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927909" w:displacedByCustomXml="next"/>
    <w:sdt>
      <w:sdtPr>
        <w:rPr>
          <w:rFonts w:ascii="Calibri" w:hAnsi="Calibri" w:cs="Calibri"/>
          <w:i w:val="0"/>
          <w:iCs w:val="0"/>
          <w:color w:val="auto"/>
          <w:sz w:val="28"/>
        </w:rPr>
        <w:id w:val="-2064245388"/>
        <w:placeholder>
          <w:docPart w:val="904D6081C4F74DC285376F49A0A46A09"/>
        </w:placeholder>
      </w:sdtPr>
      <w:sdtEndPr>
        <w:rPr>
          <w:i/>
        </w:rPr>
      </w:sdtEndPr>
      <w:sdtContent>
        <w:p w14:paraId="65749FEB" w14:textId="77777777" w:rsidR="00887258" w:rsidRDefault="00887258" w:rsidP="00887258">
          <w:pPr>
            <w:pStyle w:val="IntensivesZitat"/>
            <w:pBdr>
              <w:top w:val="single" w:sz="4" w:space="10" w:color="auto"/>
              <w:bottom w:val="single" w:sz="4" w:space="10" w:color="auto"/>
            </w:pBdr>
            <w:spacing w:after="120" w:line="240" w:lineRule="auto"/>
            <w:ind w:left="862" w:right="862"/>
            <w:rPr>
              <w:rFonts w:ascii="Calibri" w:hAnsi="Calibri" w:cs="Calibri"/>
              <w:b/>
              <w:bCs/>
              <w:i w:val="0"/>
              <w:color w:val="auto"/>
              <w:sz w:val="36"/>
              <w:szCs w:val="36"/>
            </w:rPr>
          </w:pPr>
          <w:r>
            <w:rPr>
              <w:rFonts w:ascii="Calibri" w:hAnsi="Calibri" w:cs="Calibri"/>
              <w:b/>
              <w:bCs/>
              <w:i w:val="0"/>
              <w:color w:val="auto"/>
              <w:sz w:val="36"/>
              <w:szCs w:val="36"/>
            </w:rPr>
            <w:t>VR Move</w:t>
          </w:r>
        </w:p>
        <w:bookmarkEnd w:id="0"/>
        <w:p w14:paraId="5D9C5026" w14:textId="2D24CF96" w:rsidR="00887258" w:rsidRPr="00F04571" w:rsidRDefault="00233762" w:rsidP="00F04571">
          <w:pPr>
            <w:jc w:val="center"/>
            <w:rPr>
              <w:rFonts w:ascii="Calibri" w:hAnsi="Calibri" w:cs="Calibri"/>
              <w:sz w:val="44"/>
              <w:szCs w:val="44"/>
              <w:lang w:eastAsia="de-DE"/>
            </w:rPr>
          </w:pPr>
          <w:r w:rsidRPr="00233762">
            <w:rPr>
              <w:rFonts w:ascii="Calibri" w:hAnsi="Calibri" w:cs="Calibri"/>
              <w:sz w:val="44"/>
              <w:szCs w:val="44"/>
              <w:lang w:eastAsia="de-DE"/>
            </w:rPr>
            <w:t>Materialübersicht</w:t>
          </w:r>
        </w:p>
      </w:sdtContent>
    </w:sdt>
    <w:p w14:paraId="50BB980C" w14:textId="2D3468BA" w:rsidR="00887258" w:rsidRDefault="00F04571" w:rsidP="00887258">
      <w:pPr>
        <w:rPr>
          <w:rFonts w:cstheme="minorHAnsi"/>
          <w:sz w:val="24"/>
          <w:lang w:eastAsia="de-DE"/>
        </w:rPr>
      </w:pPr>
      <w:r>
        <w:rPr>
          <w:noProof/>
        </w:rPr>
        <w:drawing>
          <wp:anchor distT="0" distB="0" distL="114300" distR="114300" simplePos="0" relativeHeight="251660288" behindDoc="0" locked="0" layoutInCell="1" allowOverlap="1" wp14:anchorId="0B5C0D3D" wp14:editId="520E90E9">
            <wp:simplePos x="0" y="0"/>
            <wp:positionH relativeFrom="margin">
              <wp:posOffset>0</wp:posOffset>
            </wp:positionH>
            <wp:positionV relativeFrom="paragraph">
              <wp:posOffset>225425</wp:posOffset>
            </wp:positionV>
            <wp:extent cx="3088640" cy="26670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8">
                      <a:extLst>
                        <a:ext uri="{28A0092B-C50C-407E-A947-70E740481C1C}">
                          <a14:useLocalDpi xmlns:a14="http://schemas.microsoft.com/office/drawing/2010/main" val="0"/>
                        </a:ext>
                      </a:extLst>
                    </a:blip>
                    <a:srcRect t="12315" b="39093"/>
                    <a:stretch>
                      <a:fillRect/>
                    </a:stretch>
                  </pic:blipFill>
                  <pic:spPr bwMode="auto">
                    <a:xfrm>
                      <a:off x="0" y="0"/>
                      <a:ext cx="3088640" cy="2667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7DE312FA" wp14:editId="0642F71C">
            <wp:simplePos x="0" y="0"/>
            <wp:positionH relativeFrom="margin">
              <wp:posOffset>3583305</wp:posOffset>
            </wp:positionH>
            <wp:positionV relativeFrom="paragraph">
              <wp:posOffset>226695</wp:posOffset>
            </wp:positionV>
            <wp:extent cx="2177415" cy="2667000"/>
            <wp:effectExtent l="0" t="0" r="0" b="0"/>
            <wp:wrapThrough wrapText="bothSides">
              <wp:wrapPolygon edited="0">
                <wp:start x="0" y="0"/>
                <wp:lineTo x="0" y="21446"/>
                <wp:lineTo x="21354" y="21446"/>
                <wp:lineTo x="21354"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9">
                      <a:extLst>
                        <a:ext uri="{28A0092B-C50C-407E-A947-70E740481C1C}">
                          <a14:useLocalDpi xmlns:a14="http://schemas.microsoft.com/office/drawing/2010/main" val="0"/>
                        </a:ext>
                      </a:extLst>
                    </a:blip>
                    <a:srcRect l="-2" t="1450" r="4752" b="11035"/>
                    <a:stretch>
                      <a:fillRect/>
                    </a:stretch>
                  </pic:blipFill>
                  <pic:spPr bwMode="auto">
                    <a:xfrm>
                      <a:off x="0" y="0"/>
                      <a:ext cx="2177415" cy="2667000"/>
                    </a:xfrm>
                    <a:prstGeom prst="rect">
                      <a:avLst/>
                    </a:prstGeom>
                    <a:noFill/>
                  </pic:spPr>
                </pic:pic>
              </a:graphicData>
            </a:graphic>
            <wp14:sizeRelH relativeFrom="page">
              <wp14:pctWidth>0</wp14:pctWidth>
            </wp14:sizeRelH>
            <wp14:sizeRelV relativeFrom="page">
              <wp14:pctHeight>0</wp14:pctHeight>
            </wp14:sizeRelV>
          </wp:anchor>
        </w:drawing>
      </w:r>
    </w:p>
    <w:p w14:paraId="47C4E0D2" w14:textId="77777777" w:rsidR="00887258" w:rsidRDefault="00887258" w:rsidP="00887258">
      <w:pPr>
        <w:rPr>
          <w:rFonts w:cstheme="minorHAnsi"/>
          <w:sz w:val="24"/>
          <w:lang w:eastAsia="de-DE"/>
        </w:rPr>
      </w:pPr>
    </w:p>
    <w:p w14:paraId="66F1B7AC" w14:textId="77777777" w:rsidR="00887258" w:rsidRDefault="00887258" w:rsidP="00887258">
      <w:pPr>
        <w:rPr>
          <w:rFonts w:cstheme="minorHAnsi"/>
          <w:sz w:val="24"/>
          <w:lang w:eastAsia="de-DE"/>
        </w:rPr>
      </w:pPr>
    </w:p>
    <w:p w14:paraId="62202417" w14:textId="77777777" w:rsidR="00887258" w:rsidRDefault="00887258" w:rsidP="00887258">
      <w:pPr>
        <w:rPr>
          <w:rFonts w:cstheme="minorHAnsi"/>
          <w:sz w:val="24"/>
          <w:lang w:eastAsia="de-DE"/>
        </w:rPr>
      </w:pPr>
    </w:p>
    <w:p w14:paraId="061561B2" w14:textId="77777777" w:rsidR="00887258" w:rsidRDefault="00887258" w:rsidP="00887258">
      <w:pPr>
        <w:rPr>
          <w:rFonts w:cstheme="minorHAnsi"/>
          <w:sz w:val="24"/>
          <w:lang w:eastAsia="de-DE"/>
        </w:rPr>
      </w:pPr>
    </w:p>
    <w:p w14:paraId="7D51AD3F" w14:textId="77777777" w:rsidR="00887258" w:rsidRDefault="00887258" w:rsidP="00887258">
      <w:pPr>
        <w:rPr>
          <w:rFonts w:cstheme="minorHAnsi"/>
          <w:sz w:val="24"/>
          <w:lang w:eastAsia="de-DE"/>
        </w:rPr>
      </w:pPr>
    </w:p>
    <w:p w14:paraId="417043F2" w14:textId="77777777" w:rsidR="00887258" w:rsidRDefault="00887258" w:rsidP="00887258">
      <w:pPr>
        <w:rPr>
          <w:rFonts w:cstheme="minorHAnsi"/>
          <w:sz w:val="24"/>
          <w:lang w:eastAsia="de-DE"/>
        </w:rPr>
      </w:pPr>
    </w:p>
    <w:p w14:paraId="0AEB70B6" w14:textId="77777777" w:rsidR="00887258" w:rsidRDefault="00887258" w:rsidP="00887258">
      <w:pPr>
        <w:rPr>
          <w:rFonts w:cstheme="minorHAnsi"/>
          <w:sz w:val="24"/>
          <w:lang w:eastAsia="de-DE"/>
        </w:rPr>
      </w:pPr>
    </w:p>
    <w:p w14:paraId="0FA1A6F9" w14:textId="3119755A" w:rsidR="003614E4" w:rsidRDefault="003614E4" w:rsidP="00887258">
      <w:pPr>
        <w:rPr>
          <w:rFonts w:cstheme="minorHAnsi"/>
          <w:sz w:val="28"/>
          <w:szCs w:val="28"/>
          <w:lang w:eastAsia="de-DE"/>
        </w:rPr>
      </w:pPr>
    </w:p>
    <w:p w14:paraId="38B7BDFC" w14:textId="1131A0BD" w:rsidR="00F04571" w:rsidRDefault="00F04571" w:rsidP="00887258">
      <w:pPr>
        <w:rPr>
          <w:rFonts w:cstheme="minorHAnsi"/>
          <w:sz w:val="28"/>
          <w:szCs w:val="28"/>
          <w:lang w:eastAsia="de-DE"/>
        </w:rPr>
      </w:pPr>
    </w:p>
    <w:p w14:paraId="37F02C48" w14:textId="77777777" w:rsidR="00456B19" w:rsidRDefault="00456B19" w:rsidP="00887258">
      <w:pPr>
        <w:rPr>
          <w:rFonts w:cstheme="minorHAnsi"/>
          <w:sz w:val="28"/>
          <w:szCs w:val="28"/>
          <w:lang w:eastAsia="de-DE"/>
        </w:rPr>
      </w:pPr>
    </w:p>
    <w:p w14:paraId="542F2BE9" w14:textId="219AEDA5" w:rsidR="00DF4649" w:rsidRDefault="00273582" w:rsidP="00456B19">
      <w:pPr>
        <w:pStyle w:val="Listenabsatz"/>
        <w:numPr>
          <w:ilvl w:val="0"/>
          <w:numId w:val="21"/>
        </w:numPr>
        <w:spacing w:after="120" w:line="276" w:lineRule="auto"/>
        <w:ind w:left="284" w:hanging="284"/>
        <w:contextualSpacing w:val="0"/>
        <w:rPr>
          <w:rFonts w:cstheme="minorHAnsi"/>
          <w:sz w:val="24"/>
          <w:szCs w:val="24"/>
          <w:lang w:eastAsia="de-DE"/>
        </w:rPr>
      </w:pPr>
      <w:r w:rsidRPr="00456B19">
        <w:rPr>
          <w:rFonts w:cstheme="minorHAnsi"/>
          <w:sz w:val="24"/>
          <w:szCs w:val="24"/>
          <w:lang w:eastAsia="de-DE"/>
        </w:rPr>
        <w:t>Fortbildungsdokumentation und Nutzungsanleitung</w:t>
      </w:r>
    </w:p>
    <w:p w14:paraId="4F9B982D" w14:textId="57278EE1" w:rsidR="005051EC" w:rsidRPr="005051EC" w:rsidRDefault="005051EC" w:rsidP="005051EC">
      <w:pPr>
        <w:spacing w:after="120" w:line="276" w:lineRule="auto"/>
        <w:rPr>
          <w:rFonts w:cstheme="minorHAnsi"/>
          <w:sz w:val="24"/>
          <w:szCs w:val="24"/>
          <w:lang w:eastAsia="de-DE"/>
        </w:rPr>
      </w:pPr>
      <w:r>
        <w:rPr>
          <w:rFonts w:cstheme="minorHAnsi"/>
          <w:sz w:val="24"/>
          <w:szCs w:val="24"/>
          <w:lang w:eastAsia="de-DE"/>
        </w:rPr>
        <w:t>Detaillierte Beschreibung und Anleitung zur Nutzung des Fortbildungs- und Unterrichtskonzepts.</w:t>
      </w:r>
    </w:p>
    <w:p w14:paraId="6FDDBC33" w14:textId="2B04FC5F" w:rsidR="00233762" w:rsidRPr="00456B19" w:rsidRDefault="00233762" w:rsidP="00456B19">
      <w:pPr>
        <w:pStyle w:val="Listenabsatz"/>
        <w:numPr>
          <w:ilvl w:val="0"/>
          <w:numId w:val="21"/>
        </w:numPr>
        <w:spacing w:after="120" w:line="276" w:lineRule="auto"/>
        <w:ind w:left="284" w:hanging="284"/>
        <w:rPr>
          <w:rFonts w:cstheme="minorHAnsi"/>
          <w:sz w:val="24"/>
          <w:szCs w:val="24"/>
          <w:lang w:eastAsia="de-DE"/>
        </w:rPr>
      </w:pPr>
      <w:r w:rsidRPr="00456B19">
        <w:rPr>
          <w:rFonts w:cstheme="minorHAnsi"/>
          <w:sz w:val="24"/>
          <w:szCs w:val="24"/>
          <w:lang w:eastAsia="de-DE"/>
        </w:rPr>
        <w:t>Fortbildungsverlaufspläne</w:t>
      </w:r>
    </w:p>
    <w:p w14:paraId="79528B92" w14:textId="4E3F681E" w:rsidR="00DF4649" w:rsidRPr="00456B19" w:rsidRDefault="00DF4649" w:rsidP="00456B19">
      <w:pPr>
        <w:spacing w:after="120" w:line="276" w:lineRule="auto"/>
        <w:rPr>
          <w:rFonts w:cstheme="minorHAnsi"/>
          <w:sz w:val="24"/>
          <w:szCs w:val="24"/>
          <w:lang w:eastAsia="de-DE"/>
        </w:rPr>
      </w:pPr>
      <w:r w:rsidRPr="00456B19">
        <w:rPr>
          <w:rFonts w:cstheme="minorHAnsi"/>
          <w:sz w:val="24"/>
          <w:szCs w:val="24"/>
          <w:lang w:eastAsia="de-DE"/>
        </w:rPr>
        <w:t>Die Fortbildungsverlaufspläne geben detaillierte Anleitung zum Halten der Fortbildungs</w:t>
      </w:r>
      <w:r w:rsidR="008C4B7F" w:rsidRPr="00456B19">
        <w:rPr>
          <w:rFonts w:cstheme="minorHAnsi"/>
          <w:sz w:val="24"/>
          <w:szCs w:val="24"/>
          <w:lang w:eastAsia="de-DE"/>
        </w:rPr>
        <w:t>einheiten</w:t>
      </w:r>
      <w:r w:rsidRPr="00456B19">
        <w:rPr>
          <w:rFonts w:cstheme="minorHAnsi"/>
          <w:sz w:val="24"/>
          <w:szCs w:val="24"/>
          <w:lang w:eastAsia="de-DE"/>
        </w:rPr>
        <w:t xml:space="preserve"> inklusive Aufgabenstellungen, Zielsetzung, Organisationsformen, benötigte Materialien und Hinweise zum Musikeinsatz und Moderation. </w:t>
      </w:r>
    </w:p>
    <w:p w14:paraId="115C2E59" w14:textId="40A3B7AA" w:rsidR="00233762" w:rsidRPr="00456B19" w:rsidRDefault="00233762" w:rsidP="00456B19">
      <w:pPr>
        <w:pStyle w:val="Listenabsatz"/>
        <w:numPr>
          <w:ilvl w:val="0"/>
          <w:numId w:val="21"/>
        </w:numPr>
        <w:spacing w:after="120" w:line="276" w:lineRule="auto"/>
        <w:ind w:left="284" w:hanging="284"/>
        <w:rPr>
          <w:rFonts w:cstheme="minorHAnsi"/>
          <w:sz w:val="24"/>
          <w:szCs w:val="24"/>
          <w:lang w:eastAsia="de-DE"/>
        </w:rPr>
      </w:pPr>
      <w:r w:rsidRPr="00456B19">
        <w:rPr>
          <w:rFonts w:cstheme="minorHAnsi"/>
          <w:sz w:val="24"/>
          <w:szCs w:val="24"/>
          <w:lang w:eastAsia="de-DE"/>
        </w:rPr>
        <w:t>Unterrichtsverlaufspläne</w:t>
      </w:r>
    </w:p>
    <w:p w14:paraId="63C9C1DB" w14:textId="5960CCF6" w:rsidR="005051EC" w:rsidRDefault="00DF4649" w:rsidP="00456B19">
      <w:pPr>
        <w:spacing w:after="120" w:line="276" w:lineRule="auto"/>
        <w:rPr>
          <w:rFonts w:cstheme="minorHAnsi"/>
          <w:sz w:val="24"/>
          <w:szCs w:val="24"/>
          <w:lang w:eastAsia="de-DE"/>
        </w:rPr>
      </w:pPr>
      <w:bookmarkStart w:id="1" w:name="_Hlk221358535"/>
      <w:r w:rsidRPr="00456B19">
        <w:rPr>
          <w:rFonts w:cstheme="minorHAnsi"/>
          <w:sz w:val="24"/>
          <w:szCs w:val="24"/>
          <w:lang w:eastAsia="de-DE"/>
        </w:rPr>
        <w:t xml:space="preserve">Die Unterrichtsverlaufspläne fokussieren die Lehrkräfteperspektive und geben detaillierte Anleitung zum Halten der Unterrichteinheiten, inklusive Aufgabenstellungen, Zielsetzung, Organisationsformen, benötigte Materialien und Hinweise zum Musikeinsatz und Moderation. </w:t>
      </w:r>
      <w:bookmarkEnd w:id="1"/>
    </w:p>
    <w:p w14:paraId="71A3D6F3" w14:textId="77777777" w:rsidR="005051EC" w:rsidRDefault="005051EC">
      <w:pPr>
        <w:rPr>
          <w:rFonts w:cstheme="minorHAnsi"/>
          <w:sz w:val="24"/>
          <w:szCs w:val="24"/>
          <w:lang w:eastAsia="de-DE"/>
        </w:rPr>
      </w:pPr>
      <w:r>
        <w:rPr>
          <w:rFonts w:cstheme="minorHAnsi"/>
          <w:sz w:val="24"/>
          <w:szCs w:val="24"/>
          <w:lang w:eastAsia="de-DE"/>
        </w:rPr>
        <w:br w:type="page"/>
      </w:r>
    </w:p>
    <w:p w14:paraId="51AF58DA" w14:textId="688C8052" w:rsidR="00DF4649" w:rsidRPr="00456B19" w:rsidRDefault="00233762" w:rsidP="00456B19">
      <w:pPr>
        <w:pStyle w:val="Listenabsatz"/>
        <w:numPr>
          <w:ilvl w:val="0"/>
          <w:numId w:val="21"/>
        </w:numPr>
        <w:spacing w:after="120" w:line="276" w:lineRule="auto"/>
        <w:ind w:left="284" w:hanging="284"/>
        <w:rPr>
          <w:rFonts w:cstheme="minorHAnsi"/>
          <w:sz w:val="24"/>
          <w:szCs w:val="24"/>
          <w:lang w:eastAsia="de-DE"/>
        </w:rPr>
      </w:pPr>
      <w:r w:rsidRPr="00456B19">
        <w:rPr>
          <w:rFonts w:cstheme="minorHAnsi"/>
          <w:sz w:val="24"/>
          <w:szCs w:val="24"/>
          <w:lang w:eastAsia="de-DE"/>
        </w:rPr>
        <w:lastRenderedPageBreak/>
        <w:t>Lehrkartenset – Fortbildner*innen</w:t>
      </w:r>
    </w:p>
    <w:p w14:paraId="7123C737" w14:textId="5FBA5E9B" w:rsidR="00DF4649" w:rsidRPr="00456B19" w:rsidRDefault="00DF4649" w:rsidP="00456B19">
      <w:pPr>
        <w:spacing w:after="120" w:line="276" w:lineRule="auto"/>
        <w:rPr>
          <w:rFonts w:cstheme="minorHAnsi"/>
          <w:sz w:val="24"/>
          <w:szCs w:val="24"/>
          <w:lang w:eastAsia="de-DE"/>
        </w:rPr>
      </w:pPr>
      <w:r w:rsidRPr="00456B19">
        <w:rPr>
          <w:rFonts w:cstheme="minorHAnsi"/>
          <w:sz w:val="24"/>
          <w:szCs w:val="24"/>
          <w:lang w:eastAsia="de-DE"/>
        </w:rPr>
        <w:t xml:space="preserve">Das Lehrkartenset unterstützt </w:t>
      </w:r>
      <w:proofErr w:type="spellStart"/>
      <w:r w:rsidRPr="00456B19">
        <w:rPr>
          <w:rFonts w:cstheme="minorHAnsi"/>
          <w:sz w:val="24"/>
          <w:szCs w:val="24"/>
          <w:lang w:eastAsia="de-DE"/>
        </w:rPr>
        <w:t>Fortbildner:innen</w:t>
      </w:r>
      <w:proofErr w:type="spellEnd"/>
      <w:r w:rsidRPr="00456B19">
        <w:rPr>
          <w:rFonts w:cstheme="minorHAnsi"/>
          <w:sz w:val="24"/>
          <w:szCs w:val="24"/>
          <w:lang w:eastAsia="de-DE"/>
        </w:rPr>
        <w:t xml:space="preserve"> währende der Vermittlungsprozesse in der Fortbildung und bietet ergänzende Aufgaben für die Gestaltung einer Einstimmung bzw. eines Warm-ups. </w:t>
      </w:r>
    </w:p>
    <w:p w14:paraId="3D761267" w14:textId="4E50C186" w:rsidR="00233762" w:rsidRPr="00456B19" w:rsidRDefault="00233762" w:rsidP="00456B19">
      <w:pPr>
        <w:pStyle w:val="Listenabsatz"/>
        <w:numPr>
          <w:ilvl w:val="0"/>
          <w:numId w:val="21"/>
        </w:numPr>
        <w:spacing w:after="120" w:line="276" w:lineRule="auto"/>
        <w:ind w:left="284" w:hanging="284"/>
        <w:rPr>
          <w:rFonts w:cstheme="minorHAnsi"/>
          <w:sz w:val="24"/>
          <w:szCs w:val="24"/>
          <w:lang w:eastAsia="de-DE"/>
        </w:rPr>
      </w:pPr>
      <w:r w:rsidRPr="00456B19">
        <w:rPr>
          <w:rFonts w:cstheme="minorHAnsi"/>
          <w:sz w:val="24"/>
          <w:szCs w:val="24"/>
          <w:lang w:eastAsia="de-DE"/>
        </w:rPr>
        <w:t>Lehrkartenset – Lehrkräfte</w:t>
      </w:r>
    </w:p>
    <w:p w14:paraId="0B1D0D78" w14:textId="703D7481" w:rsidR="00DF4649" w:rsidRPr="00456B19" w:rsidRDefault="00DF4649" w:rsidP="00456B19">
      <w:pPr>
        <w:spacing w:after="120" w:line="276" w:lineRule="auto"/>
        <w:rPr>
          <w:rFonts w:cstheme="minorHAnsi"/>
          <w:sz w:val="24"/>
          <w:szCs w:val="24"/>
          <w:lang w:eastAsia="de-DE"/>
        </w:rPr>
      </w:pPr>
      <w:r w:rsidRPr="00456B19">
        <w:rPr>
          <w:rFonts w:cstheme="minorHAnsi"/>
          <w:sz w:val="24"/>
          <w:szCs w:val="24"/>
          <w:lang w:eastAsia="de-DE"/>
        </w:rPr>
        <w:t xml:space="preserve">Das Lehrkartenset unterstützt Lehrkräfte währende der Vermittlungsprozesse im Unterricht und bietet ergänzende Aufgaben für die Gestaltung einer Einstimmung bzw. eines Warm-ups. </w:t>
      </w:r>
    </w:p>
    <w:p w14:paraId="24C352EF" w14:textId="00AB7819" w:rsidR="00233762" w:rsidRPr="00456B19" w:rsidRDefault="00233762" w:rsidP="00456B19">
      <w:pPr>
        <w:pStyle w:val="Listenabsatz"/>
        <w:numPr>
          <w:ilvl w:val="0"/>
          <w:numId w:val="21"/>
        </w:numPr>
        <w:spacing w:after="120" w:line="276" w:lineRule="auto"/>
        <w:ind w:left="284" w:hanging="284"/>
        <w:rPr>
          <w:rFonts w:cstheme="minorHAnsi"/>
          <w:sz w:val="24"/>
          <w:szCs w:val="24"/>
          <w:lang w:eastAsia="de-DE"/>
        </w:rPr>
      </w:pPr>
      <w:r w:rsidRPr="00456B19">
        <w:rPr>
          <w:rFonts w:cstheme="minorHAnsi"/>
          <w:sz w:val="24"/>
          <w:szCs w:val="24"/>
          <w:lang w:eastAsia="de-DE"/>
        </w:rPr>
        <w:t>Lernkartenset Person A</w:t>
      </w:r>
    </w:p>
    <w:p w14:paraId="4D2AF4AE" w14:textId="24EF39C7" w:rsidR="00DF4649" w:rsidRPr="00456B19" w:rsidRDefault="00DF4649" w:rsidP="00456B19">
      <w:pPr>
        <w:spacing w:after="120" w:line="276" w:lineRule="auto"/>
        <w:rPr>
          <w:rFonts w:cstheme="minorHAnsi"/>
          <w:sz w:val="24"/>
          <w:szCs w:val="24"/>
          <w:lang w:eastAsia="de-DE"/>
        </w:rPr>
      </w:pPr>
      <w:r w:rsidRPr="00456B19">
        <w:rPr>
          <w:rFonts w:cstheme="minorHAnsi"/>
          <w:sz w:val="24"/>
          <w:szCs w:val="24"/>
          <w:lang w:eastAsia="de-DE"/>
        </w:rPr>
        <w:t xml:space="preserve">Die Lernkarten enthalten alle Aufgabenstellungen, die die </w:t>
      </w:r>
      <w:proofErr w:type="spellStart"/>
      <w:r w:rsidRPr="00456B19">
        <w:rPr>
          <w:rFonts w:cstheme="minorHAnsi"/>
          <w:sz w:val="24"/>
          <w:szCs w:val="24"/>
          <w:lang w:eastAsia="de-DE"/>
        </w:rPr>
        <w:t>Teilnehmer:innen</w:t>
      </w:r>
      <w:proofErr w:type="spellEnd"/>
      <w:r w:rsidRPr="00456B19">
        <w:rPr>
          <w:rFonts w:cstheme="minorHAnsi"/>
          <w:sz w:val="24"/>
          <w:szCs w:val="24"/>
          <w:lang w:eastAsia="de-DE"/>
        </w:rPr>
        <w:t xml:space="preserve"> durch die Unterrichtseinheiten begleiten. In </w:t>
      </w:r>
      <w:r w:rsidR="005961FB" w:rsidRPr="00456B19">
        <w:rPr>
          <w:rFonts w:cstheme="minorHAnsi"/>
          <w:sz w:val="24"/>
          <w:szCs w:val="24"/>
          <w:lang w:eastAsia="de-DE"/>
        </w:rPr>
        <w:t xml:space="preserve">den </w:t>
      </w:r>
      <w:r w:rsidRPr="00456B19">
        <w:rPr>
          <w:rFonts w:cstheme="minorHAnsi"/>
          <w:sz w:val="24"/>
          <w:szCs w:val="24"/>
          <w:lang w:eastAsia="de-DE"/>
        </w:rPr>
        <w:t xml:space="preserve">Teams </w:t>
      </w:r>
      <w:r w:rsidR="005961FB" w:rsidRPr="00456B19">
        <w:rPr>
          <w:rFonts w:cstheme="minorHAnsi"/>
          <w:sz w:val="24"/>
          <w:szCs w:val="24"/>
          <w:lang w:eastAsia="de-DE"/>
        </w:rPr>
        <w:t xml:space="preserve">werden </w:t>
      </w:r>
      <w:r w:rsidRPr="00456B19">
        <w:rPr>
          <w:rFonts w:cstheme="minorHAnsi"/>
          <w:sz w:val="24"/>
          <w:szCs w:val="24"/>
          <w:lang w:eastAsia="de-DE"/>
        </w:rPr>
        <w:t xml:space="preserve">jeweils die Kartensets A und B verwendet.  </w:t>
      </w:r>
    </w:p>
    <w:p w14:paraId="2A65D8ED" w14:textId="683B0F25" w:rsidR="00DF4649" w:rsidRPr="00456B19" w:rsidRDefault="00233762" w:rsidP="00456B19">
      <w:pPr>
        <w:pStyle w:val="Listenabsatz"/>
        <w:numPr>
          <w:ilvl w:val="0"/>
          <w:numId w:val="21"/>
        </w:numPr>
        <w:spacing w:after="120" w:line="276" w:lineRule="auto"/>
        <w:ind w:left="284" w:hanging="284"/>
        <w:rPr>
          <w:rFonts w:cstheme="minorHAnsi"/>
          <w:sz w:val="24"/>
          <w:szCs w:val="24"/>
          <w:lang w:eastAsia="de-DE"/>
        </w:rPr>
      </w:pPr>
      <w:r w:rsidRPr="00456B19">
        <w:rPr>
          <w:rFonts w:cstheme="minorHAnsi"/>
          <w:sz w:val="24"/>
          <w:szCs w:val="24"/>
          <w:lang w:eastAsia="de-DE"/>
        </w:rPr>
        <w:t>Lernkartenset Person B</w:t>
      </w:r>
    </w:p>
    <w:p w14:paraId="3CC0E971" w14:textId="4659F0EC" w:rsidR="00DF4649" w:rsidRPr="00456B19" w:rsidRDefault="00DF4649" w:rsidP="00456B19">
      <w:pPr>
        <w:spacing w:after="120" w:line="276" w:lineRule="auto"/>
        <w:rPr>
          <w:rFonts w:cstheme="minorHAnsi"/>
          <w:sz w:val="24"/>
          <w:szCs w:val="24"/>
          <w:lang w:eastAsia="de-DE"/>
        </w:rPr>
      </w:pPr>
      <w:r w:rsidRPr="00456B19">
        <w:rPr>
          <w:rFonts w:cstheme="minorHAnsi"/>
          <w:sz w:val="24"/>
          <w:szCs w:val="24"/>
          <w:lang w:eastAsia="de-DE"/>
        </w:rPr>
        <w:t xml:space="preserve">Die Lernkarten enthalten alle Aufgabenstellungen, die die </w:t>
      </w:r>
      <w:proofErr w:type="spellStart"/>
      <w:r w:rsidRPr="00456B19">
        <w:rPr>
          <w:rFonts w:cstheme="minorHAnsi"/>
          <w:sz w:val="24"/>
          <w:szCs w:val="24"/>
          <w:lang w:eastAsia="de-DE"/>
        </w:rPr>
        <w:t>Teilnehmer:innen</w:t>
      </w:r>
      <w:proofErr w:type="spellEnd"/>
      <w:r w:rsidRPr="00456B19">
        <w:rPr>
          <w:rFonts w:cstheme="minorHAnsi"/>
          <w:sz w:val="24"/>
          <w:szCs w:val="24"/>
          <w:lang w:eastAsia="de-DE"/>
        </w:rPr>
        <w:t xml:space="preserve"> durch die Unterrichtseinheiten begleiten. In </w:t>
      </w:r>
      <w:r w:rsidR="005961FB" w:rsidRPr="00456B19">
        <w:rPr>
          <w:rFonts w:cstheme="minorHAnsi"/>
          <w:sz w:val="24"/>
          <w:szCs w:val="24"/>
          <w:lang w:eastAsia="de-DE"/>
        </w:rPr>
        <w:t xml:space="preserve">den </w:t>
      </w:r>
      <w:r w:rsidRPr="00456B19">
        <w:rPr>
          <w:rFonts w:cstheme="minorHAnsi"/>
          <w:sz w:val="24"/>
          <w:szCs w:val="24"/>
          <w:lang w:eastAsia="de-DE"/>
        </w:rPr>
        <w:t xml:space="preserve">Teams </w:t>
      </w:r>
      <w:r w:rsidR="005961FB" w:rsidRPr="00456B19">
        <w:rPr>
          <w:rFonts w:cstheme="minorHAnsi"/>
          <w:sz w:val="24"/>
          <w:szCs w:val="24"/>
          <w:lang w:eastAsia="de-DE"/>
        </w:rPr>
        <w:t>werden</w:t>
      </w:r>
      <w:r w:rsidRPr="00456B19">
        <w:rPr>
          <w:rFonts w:cstheme="minorHAnsi"/>
          <w:sz w:val="24"/>
          <w:szCs w:val="24"/>
          <w:lang w:eastAsia="de-DE"/>
        </w:rPr>
        <w:t xml:space="preserve"> jeweils die Kartensets A und B verwendet.  </w:t>
      </w:r>
    </w:p>
    <w:p w14:paraId="0C1527EB" w14:textId="48D4BEF0" w:rsidR="00233762" w:rsidRPr="00456B19" w:rsidRDefault="00233762" w:rsidP="00456B19">
      <w:pPr>
        <w:pStyle w:val="Listenabsatz"/>
        <w:numPr>
          <w:ilvl w:val="0"/>
          <w:numId w:val="21"/>
        </w:numPr>
        <w:spacing w:after="120" w:line="276" w:lineRule="auto"/>
        <w:ind w:left="284" w:hanging="284"/>
        <w:rPr>
          <w:rFonts w:cstheme="minorHAnsi"/>
          <w:sz w:val="24"/>
          <w:szCs w:val="24"/>
          <w:lang w:eastAsia="de-DE"/>
        </w:rPr>
      </w:pPr>
      <w:r w:rsidRPr="00456B19">
        <w:rPr>
          <w:rFonts w:cstheme="minorHAnsi"/>
          <w:sz w:val="24"/>
          <w:szCs w:val="24"/>
          <w:lang w:eastAsia="de-DE"/>
        </w:rPr>
        <w:t>Technikkartenset</w:t>
      </w:r>
    </w:p>
    <w:p w14:paraId="24ADD934" w14:textId="50C435E9" w:rsidR="00DF4649" w:rsidRPr="00456B19" w:rsidRDefault="00DF4649" w:rsidP="00456B19">
      <w:pPr>
        <w:spacing w:after="120" w:line="276" w:lineRule="auto"/>
        <w:rPr>
          <w:rFonts w:cstheme="minorHAnsi"/>
          <w:sz w:val="24"/>
          <w:szCs w:val="24"/>
          <w:lang w:eastAsia="de-DE"/>
        </w:rPr>
      </w:pPr>
      <w:r w:rsidRPr="00456B19">
        <w:rPr>
          <w:rFonts w:cstheme="minorHAnsi"/>
          <w:sz w:val="24"/>
          <w:szCs w:val="24"/>
          <w:lang w:eastAsia="de-DE"/>
        </w:rPr>
        <w:t xml:space="preserve">Das Technikkartenset gibt detaillierte Anleiten zum Erkunden und Erlernen der VR-Technologie und Anwendungen der App Open </w:t>
      </w:r>
      <w:proofErr w:type="spellStart"/>
      <w:r w:rsidRPr="00456B19">
        <w:rPr>
          <w:rFonts w:cstheme="minorHAnsi"/>
          <w:sz w:val="24"/>
          <w:szCs w:val="24"/>
          <w:lang w:eastAsia="de-DE"/>
        </w:rPr>
        <w:t>Brush</w:t>
      </w:r>
      <w:proofErr w:type="spellEnd"/>
    </w:p>
    <w:p w14:paraId="172BF0CC" w14:textId="77777777" w:rsidR="005051EC" w:rsidRPr="00456B19" w:rsidRDefault="005051EC" w:rsidP="004B093F">
      <w:pPr>
        <w:pStyle w:val="Listenabsatz"/>
        <w:numPr>
          <w:ilvl w:val="0"/>
          <w:numId w:val="21"/>
        </w:numPr>
        <w:spacing w:after="120" w:line="276" w:lineRule="auto"/>
        <w:ind w:left="284" w:hanging="284"/>
        <w:rPr>
          <w:rFonts w:cstheme="minorHAnsi"/>
          <w:sz w:val="24"/>
          <w:szCs w:val="24"/>
          <w:lang w:eastAsia="de-DE"/>
        </w:rPr>
      </w:pPr>
      <w:r w:rsidRPr="00456B19">
        <w:rPr>
          <w:rFonts w:cstheme="minorHAnsi"/>
          <w:sz w:val="24"/>
          <w:szCs w:val="24"/>
          <w:lang w:eastAsia="de-DE"/>
        </w:rPr>
        <w:t>PowerPoint zu</w:t>
      </w:r>
      <w:r>
        <w:rPr>
          <w:rFonts w:cstheme="minorHAnsi"/>
          <w:sz w:val="24"/>
          <w:szCs w:val="24"/>
          <w:lang w:eastAsia="de-DE"/>
        </w:rPr>
        <w:t>r</w:t>
      </w:r>
      <w:r w:rsidRPr="00456B19">
        <w:rPr>
          <w:rFonts w:cstheme="minorHAnsi"/>
          <w:sz w:val="24"/>
          <w:szCs w:val="24"/>
          <w:lang w:eastAsia="de-DE"/>
        </w:rPr>
        <w:t xml:space="preserve"> Einführung</w:t>
      </w:r>
    </w:p>
    <w:p w14:paraId="422E16E6" w14:textId="77777777" w:rsidR="00D55D34" w:rsidRDefault="005051EC" w:rsidP="00D55D34">
      <w:pPr>
        <w:spacing w:after="120" w:line="276" w:lineRule="auto"/>
        <w:rPr>
          <w:rFonts w:cstheme="minorHAnsi"/>
          <w:sz w:val="24"/>
          <w:szCs w:val="24"/>
          <w:lang w:eastAsia="de-DE"/>
        </w:rPr>
      </w:pPr>
      <w:r w:rsidRPr="00456B19">
        <w:rPr>
          <w:rFonts w:cstheme="minorHAnsi"/>
          <w:sz w:val="24"/>
          <w:szCs w:val="24"/>
          <w:lang w:eastAsia="de-DE"/>
        </w:rPr>
        <w:t xml:space="preserve">Die Einführungspowerpoint kann  verwendet werden, um das Medium Virtual Reality zu erklären und  einen Überblick zu Möglichkeiten und Grenzen dieser Technologie zu bieten. In der PowerPoint befindet sich ein Link  zum VR Move Trailer. Dieser  bietet einen Einblick in den tänzerischen Umgang mit dem Medium Virtual Reality unter spezifischem Einsatz der App Open </w:t>
      </w:r>
      <w:proofErr w:type="spellStart"/>
      <w:r w:rsidRPr="00456B19">
        <w:rPr>
          <w:rFonts w:cstheme="minorHAnsi"/>
          <w:sz w:val="24"/>
          <w:szCs w:val="24"/>
          <w:lang w:eastAsia="de-DE"/>
        </w:rPr>
        <w:t>Brush</w:t>
      </w:r>
      <w:proofErr w:type="spellEnd"/>
      <w:r w:rsidRPr="00456B19">
        <w:rPr>
          <w:rFonts w:cstheme="minorHAnsi"/>
          <w:sz w:val="24"/>
          <w:szCs w:val="24"/>
          <w:lang w:eastAsia="de-DE"/>
        </w:rPr>
        <w:t xml:space="preserve">. Das Bewegen des </w:t>
      </w:r>
      <w:proofErr w:type="spellStart"/>
      <w:r w:rsidRPr="00456B19">
        <w:rPr>
          <w:rFonts w:cstheme="minorHAnsi"/>
          <w:sz w:val="24"/>
          <w:szCs w:val="24"/>
          <w:lang w:eastAsia="de-DE"/>
        </w:rPr>
        <w:t>Controler</w:t>
      </w:r>
      <w:proofErr w:type="spellEnd"/>
      <w:r w:rsidRPr="00456B19">
        <w:rPr>
          <w:rFonts w:cstheme="minorHAnsi"/>
          <w:sz w:val="24"/>
          <w:szCs w:val="24"/>
          <w:lang w:eastAsia="de-DE"/>
        </w:rPr>
        <w:t xml:space="preserve"> als virtuelles </w:t>
      </w:r>
      <w:proofErr w:type="spellStart"/>
      <w:r w:rsidRPr="00456B19">
        <w:rPr>
          <w:rFonts w:cstheme="minorHAnsi"/>
          <w:sz w:val="24"/>
          <w:szCs w:val="24"/>
          <w:lang w:eastAsia="de-DE"/>
        </w:rPr>
        <w:t>Maltool</w:t>
      </w:r>
      <w:proofErr w:type="spellEnd"/>
      <w:r w:rsidRPr="00456B19">
        <w:rPr>
          <w:rFonts w:cstheme="minorHAnsi"/>
          <w:sz w:val="24"/>
          <w:szCs w:val="24"/>
          <w:lang w:eastAsia="de-DE"/>
        </w:rPr>
        <w:t xml:space="preserve"> initiiert vielfältige Bewegungsmöglichkeiten. </w:t>
      </w:r>
    </w:p>
    <w:p w14:paraId="20A7C5D5" w14:textId="06E960AA" w:rsidR="00233762" w:rsidRPr="00D55D34" w:rsidRDefault="00233762" w:rsidP="004B093F">
      <w:pPr>
        <w:pStyle w:val="Listenabsatz"/>
        <w:numPr>
          <w:ilvl w:val="0"/>
          <w:numId w:val="21"/>
        </w:numPr>
        <w:spacing w:after="120" w:line="276" w:lineRule="auto"/>
        <w:ind w:left="284" w:hanging="284"/>
        <w:rPr>
          <w:rFonts w:cstheme="minorHAnsi"/>
          <w:sz w:val="24"/>
          <w:szCs w:val="24"/>
          <w:lang w:eastAsia="de-DE"/>
        </w:rPr>
      </w:pPr>
      <w:r w:rsidRPr="00D55D34">
        <w:rPr>
          <w:rFonts w:cstheme="minorHAnsi"/>
          <w:sz w:val="24"/>
          <w:szCs w:val="24"/>
          <w:lang w:eastAsia="de-DE"/>
        </w:rPr>
        <w:t>Lernvideos – Bewegungssequenz</w:t>
      </w:r>
    </w:p>
    <w:p w14:paraId="4604F85F" w14:textId="2200BA24" w:rsidR="00B34145" w:rsidRPr="00456B19" w:rsidRDefault="00B34145" w:rsidP="00456B19">
      <w:pPr>
        <w:spacing w:after="120" w:line="276" w:lineRule="auto"/>
        <w:rPr>
          <w:rFonts w:cstheme="minorHAnsi"/>
          <w:sz w:val="24"/>
          <w:szCs w:val="24"/>
          <w:lang w:eastAsia="de-DE"/>
        </w:rPr>
      </w:pPr>
      <w:r w:rsidRPr="00456B19">
        <w:rPr>
          <w:rFonts w:cstheme="minorHAnsi"/>
          <w:sz w:val="24"/>
          <w:szCs w:val="24"/>
          <w:lang w:eastAsia="de-DE"/>
        </w:rPr>
        <w:t xml:space="preserve">Das Lernvideo vermittelt Schritt für Schritt den Bewegungssatz, der in den Einheit 4+5 vermittelt und variiert wird. </w:t>
      </w:r>
      <w:r w:rsidR="00876938">
        <w:rPr>
          <w:rFonts w:cstheme="minorHAnsi"/>
          <w:sz w:val="24"/>
          <w:szCs w:val="24"/>
          <w:lang w:eastAsia="de-DE"/>
        </w:rPr>
        <w:t>Link zu Lernvideos in Kartensets.</w:t>
      </w:r>
    </w:p>
    <w:p w14:paraId="347DE2B1" w14:textId="40849FE6" w:rsidR="001B2F42" w:rsidRPr="00456B19" w:rsidRDefault="001B2F42" w:rsidP="00456B19">
      <w:pPr>
        <w:pStyle w:val="Listenabsatz"/>
        <w:numPr>
          <w:ilvl w:val="0"/>
          <w:numId w:val="21"/>
        </w:numPr>
        <w:spacing w:after="120" w:line="276" w:lineRule="auto"/>
        <w:ind w:left="357" w:hanging="357"/>
        <w:rPr>
          <w:rFonts w:cstheme="minorHAnsi"/>
          <w:sz w:val="24"/>
          <w:szCs w:val="24"/>
          <w:lang w:eastAsia="de-DE"/>
        </w:rPr>
      </w:pPr>
      <w:r w:rsidRPr="00456B19">
        <w:rPr>
          <w:rFonts w:cstheme="minorHAnsi"/>
          <w:sz w:val="24"/>
          <w:szCs w:val="24"/>
          <w:lang w:eastAsia="de-DE"/>
        </w:rPr>
        <w:t xml:space="preserve"> </w:t>
      </w:r>
      <w:r w:rsidR="00D353B3" w:rsidRPr="00456B19">
        <w:rPr>
          <w:rFonts w:cstheme="minorHAnsi"/>
          <w:sz w:val="24"/>
          <w:szCs w:val="24"/>
          <w:lang w:eastAsia="de-DE"/>
        </w:rPr>
        <w:t>VR Move Trailer</w:t>
      </w:r>
    </w:p>
    <w:p w14:paraId="3AF70C3A" w14:textId="013086EA" w:rsidR="00B34145" w:rsidRPr="00456B19" w:rsidRDefault="00B34145" w:rsidP="00456B19">
      <w:pPr>
        <w:spacing w:after="120" w:line="276" w:lineRule="auto"/>
        <w:rPr>
          <w:rFonts w:cstheme="minorHAnsi"/>
          <w:sz w:val="24"/>
          <w:szCs w:val="24"/>
          <w:lang w:eastAsia="de-DE"/>
        </w:rPr>
      </w:pPr>
      <w:r w:rsidRPr="00456B19">
        <w:rPr>
          <w:rFonts w:cstheme="minorHAnsi"/>
          <w:sz w:val="24"/>
          <w:szCs w:val="24"/>
          <w:lang w:eastAsia="de-DE"/>
        </w:rPr>
        <w:t xml:space="preserve">Der Trailer bietet einen Einblick in den tänzerischen Umgang mit dem Medium Virtual Reality unter spezifischem Einsatz der App Open </w:t>
      </w:r>
      <w:proofErr w:type="spellStart"/>
      <w:r w:rsidRPr="00456B19">
        <w:rPr>
          <w:rFonts w:cstheme="minorHAnsi"/>
          <w:sz w:val="24"/>
          <w:szCs w:val="24"/>
          <w:lang w:eastAsia="de-DE"/>
        </w:rPr>
        <w:t>Brush</w:t>
      </w:r>
      <w:proofErr w:type="spellEnd"/>
      <w:r w:rsidRPr="00456B19">
        <w:rPr>
          <w:rFonts w:cstheme="minorHAnsi"/>
          <w:sz w:val="24"/>
          <w:szCs w:val="24"/>
          <w:lang w:eastAsia="de-DE"/>
        </w:rPr>
        <w:t xml:space="preserve">. Das bewegen des </w:t>
      </w:r>
      <w:proofErr w:type="spellStart"/>
      <w:r w:rsidRPr="00456B19">
        <w:rPr>
          <w:rFonts w:cstheme="minorHAnsi"/>
          <w:sz w:val="24"/>
          <w:szCs w:val="24"/>
          <w:lang w:eastAsia="de-DE"/>
        </w:rPr>
        <w:t>Controler</w:t>
      </w:r>
      <w:proofErr w:type="spellEnd"/>
      <w:r w:rsidRPr="00456B19">
        <w:rPr>
          <w:rFonts w:cstheme="minorHAnsi"/>
          <w:sz w:val="24"/>
          <w:szCs w:val="24"/>
          <w:lang w:eastAsia="de-DE"/>
        </w:rPr>
        <w:t xml:space="preserve"> als virtuelles </w:t>
      </w:r>
      <w:proofErr w:type="spellStart"/>
      <w:r w:rsidRPr="00456B19">
        <w:rPr>
          <w:rFonts w:cstheme="minorHAnsi"/>
          <w:sz w:val="24"/>
          <w:szCs w:val="24"/>
          <w:lang w:eastAsia="de-DE"/>
        </w:rPr>
        <w:t>Maltool</w:t>
      </w:r>
      <w:proofErr w:type="spellEnd"/>
      <w:r w:rsidRPr="00456B19">
        <w:rPr>
          <w:rFonts w:cstheme="minorHAnsi"/>
          <w:sz w:val="24"/>
          <w:szCs w:val="24"/>
          <w:lang w:eastAsia="de-DE"/>
        </w:rPr>
        <w:t xml:space="preserve"> initiiert vielfältige Bewegungsmöglichkeiten. </w:t>
      </w:r>
      <w:r w:rsidR="00801758">
        <w:rPr>
          <w:rFonts w:cstheme="minorHAnsi"/>
          <w:sz w:val="24"/>
          <w:szCs w:val="24"/>
          <w:lang w:eastAsia="de-DE"/>
        </w:rPr>
        <w:t>Link zu Trailer in PowerPoint.</w:t>
      </w:r>
    </w:p>
    <w:p w14:paraId="4DE0D9F4" w14:textId="77777777" w:rsidR="00BC1BAA" w:rsidRDefault="00BC1BAA" w:rsidP="00BC1BAA">
      <w:pPr>
        <w:spacing w:line="360" w:lineRule="auto"/>
        <w:ind w:left="357"/>
        <w:rPr>
          <w:rFonts w:cstheme="minorHAnsi"/>
          <w:sz w:val="28"/>
          <w:szCs w:val="28"/>
          <w:lang w:eastAsia="de-DE"/>
        </w:rPr>
      </w:pPr>
    </w:p>
    <w:p w14:paraId="2506E552" w14:textId="2C477F06" w:rsidR="00BC1BAA" w:rsidRPr="00B34145" w:rsidRDefault="00BC1BAA" w:rsidP="00BC1BAA">
      <w:pPr>
        <w:spacing w:line="360" w:lineRule="auto"/>
        <w:rPr>
          <w:rFonts w:cstheme="minorHAnsi"/>
          <w:sz w:val="28"/>
          <w:szCs w:val="28"/>
          <w:lang w:eastAsia="de-DE"/>
        </w:rPr>
        <w:sectPr w:rsidR="00BC1BAA" w:rsidRPr="00B34145" w:rsidSect="00B969A3">
          <w:headerReference w:type="default" r:id="rId10"/>
          <w:footerReference w:type="default" r:id="rId11"/>
          <w:pgSz w:w="11906" w:h="16838"/>
          <w:pgMar w:top="1417" w:right="1417" w:bottom="1134" w:left="1417" w:header="708" w:footer="708" w:gutter="0"/>
          <w:pgNumType w:start="1"/>
          <w:cols w:space="708"/>
          <w:docGrid w:linePitch="360"/>
        </w:sectPr>
      </w:pPr>
    </w:p>
    <w:p w14:paraId="3977B294" w14:textId="3EBA98C3" w:rsidR="009D3346" w:rsidRPr="00F04571" w:rsidRDefault="004A3B4B" w:rsidP="00F04571">
      <w:pPr>
        <w:pStyle w:val="berschrift1"/>
        <w:rPr>
          <w:rFonts w:ascii="Calibri" w:hAnsi="Calibri" w:cs="Calibri"/>
          <w:color w:val="000000" w:themeColor="text1"/>
        </w:rPr>
      </w:pPr>
      <w:bookmarkStart w:id="2" w:name="_Toc220082882"/>
      <w:bookmarkStart w:id="3" w:name="_Toc220489016"/>
      <w:r w:rsidRPr="00BE1C58">
        <w:rPr>
          <w:rFonts w:ascii="Calibri" w:hAnsi="Calibri" w:cs="Calibri"/>
          <w:color w:val="000000" w:themeColor="text1"/>
        </w:rPr>
        <w:lastRenderedPageBreak/>
        <w:t>Impressum</w:t>
      </w:r>
      <w:bookmarkEnd w:id="2"/>
      <w:bookmarkEnd w:id="3"/>
    </w:p>
    <w:p w14:paraId="239B8D7E" w14:textId="218FDD63" w:rsidR="004A3B4B" w:rsidRDefault="004A3B4B" w:rsidP="004A3B4B"/>
    <w:p w14:paraId="70158BCE" w14:textId="5B024F45" w:rsidR="004A3B4B" w:rsidRPr="004A3B4B" w:rsidRDefault="004A3B4B" w:rsidP="004A3B4B">
      <w:pPr>
        <w:rPr>
          <w:b/>
          <w:bCs/>
          <w:sz w:val="20"/>
          <w:szCs w:val="20"/>
        </w:rPr>
      </w:pPr>
      <w:proofErr w:type="spellStart"/>
      <w:r w:rsidRPr="004A3B4B">
        <w:rPr>
          <w:b/>
          <w:bCs/>
          <w:sz w:val="20"/>
          <w:szCs w:val="20"/>
        </w:rPr>
        <w:t>Urheber:innen</w:t>
      </w:r>
      <w:proofErr w:type="spellEnd"/>
      <w:r w:rsidRPr="004A3B4B">
        <w:rPr>
          <w:b/>
          <w:bCs/>
          <w:sz w:val="20"/>
          <w:szCs w:val="20"/>
        </w:rPr>
        <w:t>:</w:t>
      </w:r>
    </w:p>
    <w:p w14:paraId="6B06BCC1" w14:textId="77777777" w:rsidR="004A3B4B" w:rsidRDefault="004A3B4B" w:rsidP="00374380">
      <w:pPr>
        <w:spacing w:after="60" w:line="240" w:lineRule="auto"/>
      </w:pPr>
      <w:r w:rsidRPr="007737BA">
        <w:t>Univ.-Prof. Dr. Claudia Steinberg</w:t>
      </w:r>
    </w:p>
    <w:p w14:paraId="74FA4940" w14:textId="65018C16" w:rsidR="004A3B4B" w:rsidRDefault="004A3B4B" w:rsidP="00374380">
      <w:pPr>
        <w:spacing w:after="60" w:line="240" w:lineRule="auto"/>
      </w:pPr>
      <w:r w:rsidRPr="007737BA">
        <w:t>Jana Heimes</w:t>
      </w:r>
      <w:r>
        <w:t>,</w:t>
      </w:r>
    </w:p>
    <w:p w14:paraId="55776C73" w14:textId="77777777" w:rsidR="004A3B4B" w:rsidRDefault="004A3B4B" w:rsidP="00374380">
      <w:pPr>
        <w:spacing w:after="60" w:line="240" w:lineRule="auto"/>
      </w:pPr>
      <w:r w:rsidRPr="007737BA">
        <w:t xml:space="preserve">Dr. Stephani </w:t>
      </w:r>
      <w:proofErr w:type="spellStart"/>
      <w:r w:rsidRPr="007737BA">
        <w:t>Howah</w:t>
      </w:r>
      <w:r>
        <w:t>l</w:t>
      </w:r>
      <w:proofErr w:type="spellEnd"/>
    </w:p>
    <w:p w14:paraId="693D628B" w14:textId="334B261A" w:rsidR="004A3B4B" w:rsidRDefault="004A3B4B" w:rsidP="00374380">
      <w:pPr>
        <w:spacing w:after="60" w:line="240" w:lineRule="auto"/>
      </w:pPr>
      <w:r w:rsidRPr="007737BA">
        <w:t xml:space="preserve">Rachel </w:t>
      </w:r>
      <w:proofErr w:type="spellStart"/>
      <w:r w:rsidRPr="007737BA">
        <w:t>Wittschier</w:t>
      </w:r>
      <w:proofErr w:type="spellEnd"/>
    </w:p>
    <w:p w14:paraId="4EAA108E" w14:textId="77777777" w:rsidR="004A3B4B" w:rsidRDefault="004A3B4B" w:rsidP="00374380">
      <w:pPr>
        <w:spacing w:after="60" w:line="240" w:lineRule="auto"/>
      </w:pPr>
      <w:r w:rsidRPr="007737BA">
        <w:t xml:space="preserve">Ronja </w:t>
      </w:r>
      <w:proofErr w:type="spellStart"/>
      <w:r w:rsidRPr="007737BA">
        <w:t>Frizen</w:t>
      </w:r>
      <w:proofErr w:type="spellEnd"/>
    </w:p>
    <w:p w14:paraId="6F89F4B1" w14:textId="019459F1" w:rsidR="004A3B4B" w:rsidRDefault="004A3B4B" w:rsidP="00374380">
      <w:pPr>
        <w:spacing w:after="60" w:line="240" w:lineRule="auto"/>
      </w:pPr>
      <w:r w:rsidRPr="007737BA">
        <w:t>Helena Miko</w:t>
      </w:r>
    </w:p>
    <w:p w14:paraId="4CDA7F5F" w14:textId="75553C45" w:rsidR="004A3B4B" w:rsidRDefault="004A3B4B" w:rsidP="004A3B4B"/>
    <w:p w14:paraId="39F62859" w14:textId="77777777" w:rsidR="004A3B4B" w:rsidRPr="0007331B" w:rsidRDefault="004A3B4B" w:rsidP="004A3B4B">
      <w:pPr>
        <w:rPr>
          <w:sz w:val="20"/>
          <w:szCs w:val="20"/>
        </w:rPr>
      </w:pPr>
      <w:r w:rsidRPr="0007331B">
        <w:rPr>
          <w:sz w:val="20"/>
          <w:szCs w:val="20"/>
        </w:rPr>
        <w:t>Das Fortbildungs- und Unterrichtskonzept „</w:t>
      </w:r>
      <w:r w:rsidRPr="007737BA">
        <w:rPr>
          <w:sz w:val="20"/>
          <w:szCs w:val="20"/>
        </w:rPr>
        <w:t>VR Move</w:t>
      </w:r>
      <w:r>
        <w:rPr>
          <w:sz w:val="20"/>
          <w:szCs w:val="20"/>
        </w:rPr>
        <w:t xml:space="preserve"> - </w:t>
      </w:r>
      <w:r w:rsidRPr="007737BA">
        <w:rPr>
          <w:sz w:val="20"/>
          <w:szCs w:val="20"/>
        </w:rPr>
        <w:t>Leiblich-immersive 3D-Raumerfahrung für Bewegungsgestaltung im Bereich „Gestalten, Tanzen, Darstellen“ im Sportunterricht</w:t>
      </w:r>
      <w:r w:rsidRPr="0007331B">
        <w:rPr>
          <w:sz w:val="20"/>
          <w:szCs w:val="20"/>
        </w:rPr>
        <w:t xml:space="preserve">“ </w:t>
      </w:r>
      <w:r>
        <w:rPr>
          <w:sz w:val="20"/>
          <w:szCs w:val="20"/>
        </w:rPr>
        <w:t>und die zugehörigen Materialien sind</w:t>
      </w:r>
      <w:r w:rsidRPr="0007331B">
        <w:rPr>
          <w:sz w:val="20"/>
          <w:szCs w:val="20"/>
        </w:rPr>
        <w:t xml:space="preserve"> lizensiert unter der Creative Commons Namensnennung 4.0 International Lizenz (CC BY 4.0): </w:t>
      </w:r>
      <w:hyperlink r:id="rId12" w:history="1">
        <w:r w:rsidRPr="0007331B">
          <w:rPr>
            <w:rStyle w:val="Hyperlink"/>
            <w:sz w:val="20"/>
            <w:szCs w:val="20"/>
          </w:rPr>
          <w:t>https://creativecommons.org/licenses/by/4.0/deed.de</w:t>
        </w:r>
      </w:hyperlink>
    </w:p>
    <w:p w14:paraId="3376C223" w14:textId="77777777" w:rsidR="004A3B4B" w:rsidRPr="0007331B" w:rsidRDefault="004A3B4B" w:rsidP="004A3B4B">
      <w:pPr>
        <w:rPr>
          <w:sz w:val="20"/>
          <w:szCs w:val="20"/>
        </w:rPr>
      </w:pPr>
      <w:r w:rsidRPr="0007331B">
        <w:rPr>
          <w:sz w:val="20"/>
          <w:szCs w:val="20"/>
        </w:rPr>
        <w:t xml:space="preserve">Sie dürfen Inhalte daraus nutzen, vervielfältigen, verbreiten und bearbeiten, sofern Sie die </w:t>
      </w:r>
      <w:proofErr w:type="spellStart"/>
      <w:r w:rsidRPr="0007331B">
        <w:rPr>
          <w:sz w:val="20"/>
          <w:szCs w:val="20"/>
        </w:rPr>
        <w:t>Urheber:innen</w:t>
      </w:r>
      <w:proofErr w:type="spellEnd"/>
      <w:r w:rsidRPr="0007331B">
        <w:rPr>
          <w:sz w:val="20"/>
          <w:szCs w:val="20"/>
        </w:rPr>
        <w:t xml:space="preserve"> und die Quelle nennen. Veränderungen müssen kenntlich gemacht werden. </w:t>
      </w:r>
    </w:p>
    <w:p w14:paraId="6E029074" w14:textId="77777777" w:rsidR="004A3B4B" w:rsidRPr="0007331B" w:rsidRDefault="004A3B4B" w:rsidP="004A3B4B">
      <w:pPr>
        <w:rPr>
          <w:sz w:val="20"/>
          <w:szCs w:val="20"/>
        </w:rPr>
      </w:pPr>
      <w:r w:rsidRPr="0007331B">
        <w:rPr>
          <w:sz w:val="20"/>
          <w:szCs w:val="20"/>
        </w:rPr>
        <w:t>Bitte zitieren Sie das Konzep</w:t>
      </w:r>
      <w:r>
        <w:rPr>
          <w:sz w:val="20"/>
          <w:szCs w:val="20"/>
        </w:rPr>
        <w:t>t</w:t>
      </w:r>
      <w:r w:rsidRPr="0007331B">
        <w:rPr>
          <w:sz w:val="20"/>
          <w:szCs w:val="20"/>
        </w:rPr>
        <w:t xml:space="preserve"> wie folgt: </w:t>
      </w:r>
    </w:p>
    <w:p w14:paraId="736CA6E0" w14:textId="2E9C6DC9" w:rsidR="004A3B4B" w:rsidRDefault="004A3B4B" w:rsidP="004A3B4B">
      <w:pPr>
        <w:spacing w:line="240" w:lineRule="auto"/>
        <w:ind w:left="567" w:hanging="567"/>
      </w:pPr>
      <w:r w:rsidRPr="0007331B">
        <w:rPr>
          <w:sz w:val="20"/>
          <w:szCs w:val="20"/>
        </w:rPr>
        <w:t xml:space="preserve">Steinberg, C., </w:t>
      </w:r>
      <w:r>
        <w:rPr>
          <w:sz w:val="20"/>
          <w:szCs w:val="20"/>
        </w:rPr>
        <w:t xml:space="preserve">Heimes, J., </w:t>
      </w:r>
      <w:proofErr w:type="spellStart"/>
      <w:r>
        <w:rPr>
          <w:sz w:val="20"/>
          <w:szCs w:val="20"/>
        </w:rPr>
        <w:t>Howahl</w:t>
      </w:r>
      <w:proofErr w:type="spellEnd"/>
      <w:r>
        <w:rPr>
          <w:sz w:val="20"/>
          <w:szCs w:val="20"/>
        </w:rPr>
        <w:t xml:space="preserve">, S., </w:t>
      </w:r>
      <w:proofErr w:type="spellStart"/>
      <w:r>
        <w:rPr>
          <w:sz w:val="20"/>
          <w:szCs w:val="20"/>
        </w:rPr>
        <w:t>Wittschier</w:t>
      </w:r>
      <w:proofErr w:type="spellEnd"/>
      <w:r>
        <w:rPr>
          <w:sz w:val="20"/>
          <w:szCs w:val="20"/>
        </w:rPr>
        <w:t xml:space="preserve">, R., </w:t>
      </w:r>
      <w:proofErr w:type="spellStart"/>
      <w:r>
        <w:rPr>
          <w:sz w:val="20"/>
          <w:szCs w:val="20"/>
        </w:rPr>
        <w:t>Frizen</w:t>
      </w:r>
      <w:proofErr w:type="spellEnd"/>
      <w:r>
        <w:rPr>
          <w:sz w:val="20"/>
          <w:szCs w:val="20"/>
        </w:rPr>
        <w:t>, R.</w:t>
      </w:r>
      <w:r w:rsidRPr="0007331B">
        <w:rPr>
          <w:sz w:val="20"/>
          <w:szCs w:val="20"/>
        </w:rPr>
        <w:t xml:space="preserve"> (2026). </w:t>
      </w:r>
      <w:r w:rsidRPr="007737BA">
        <w:rPr>
          <w:sz w:val="20"/>
          <w:szCs w:val="20"/>
        </w:rPr>
        <w:t>VR Move</w:t>
      </w:r>
      <w:r>
        <w:rPr>
          <w:sz w:val="20"/>
          <w:szCs w:val="20"/>
        </w:rPr>
        <w:t xml:space="preserve"> - </w:t>
      </w:r>
      <w:r w:rsidRPr="007737BA">
        <w:rPr>
          <w:sz w:val="20"/>
          <w:szCs w:val="20"/>
        </w:rPr>
        <w:t>Leiblich-immersive 3D-Raumerfahrung für Bewegungsgestaltung im Bereich „Gestalten, Tanzen, Darstellen“ im Sportunterricht</w:t>
      </w:r>
      <w:r w:rsidRPr="0007331B">
        <w:rPr>
          <w:sz w:val="20"/>
          <w:szCs w:val="20"/>
        </w:rPr>
        <w:t xml:space="preserve">. Fortbildungs- und Unterrichtskonzept. </w:t>
      </w:r>
      <w:r>
        <w:t xml:space="preserve">Wir lernen Online. </w:t>
      </w:r>
      <w:hyperlink r:id="rId13" w:history="1">
        <w:r w:rsidR="00574226" w:rsidRPr="00574226">
          <w:rPr>
            <w:rStyle w:val="Hyperlink"/>
            <w:rFonts w:cstheme="minorBidi"/>
          </w:rPr>
          <w:t>https://redaktion.openeduhub.net/edu-sharing/components/render/305e941c-bea2-4879-9e94-1cbea2a87945</w:t>
        </w:r>
      </w:hyperlink>
    </w:p>
    <w:p w14:paraId="2A4ADF94" w14:textId="77777777" w:rsidR="004A3B4B" w:rsidRDefault="004A3B4B" w:rsidP="004A3B4B">
      <w:pPr>
        <w:spacing w:line="240" w:lineRule="auto"/>
        <w:ind w:left="567" w:hanging="567"/>
      </w:pPr>
    </w:p>
    <w:p w14:paraId="15700284" w14:textId="77777777" w:rsidR="004A3B4B" w:rsidRDefault="004A3B4B" w:rsidP="004A3B4B">
      <w:pPr>
        <w:spacing w:line="240" w:lineRule="auto"/>
        <w:ind w:left="567" w:hanging="567"/>
      </w:pPr>
      <w:r>
        <w:rPr>
          <w:noProof/>
        </w:rPr>
        <w:drawing>
          <wp:inline distT="0" distB="0" distL="0" distR="0" wp14:anchorId="0315609C" wp14:editId="6627F0B3">
            <wp:extent cx="892883" cy="334399"/>
            <wp:effectExtent l="0" t="0" r="2540" b="8890"/>
            <wp:docPr id="5" name="Grafik 4" descr="Ein Bild, das Symbol, Screenshot, Billardkugel enthält.&#10;&#10;KI-generierte Inhalte können fehlerhaft sein.">
              <a:extLst xmlns:a="http://schemas.openxmlformats.org/drawingml/2006/main">
                <a:ext uri="{FF2B5EF4-FFF2-40B4-BE49-F238E27FC236}">
                  <a16:creationId xmlns:a16="http://schemas.microsoft.com/office/drawing/2014/main" id="{B70ED422-954B-4F68-ABA2-19BC92A60B8D}"/>
                </a:ext>
              </a:extLst>
            </wp:docPr>
            <wp:cNvGraphicFramePr/>
            <a:graphic xmlns:a="http://schemas.openxmlformats.org/drawingml/2006/main">
              <a:graphicData uri="http://schemas.openxmlformats.org/drawingml/2006/picture">
                <pic:pic xmlns:pic="http://schemas.openxmlformats.org/drawingml/2006/picture">
                  <pic:nvPicPr>
                    <pic:cNvPr id="5" name="Grafik 4" descr="Ein Bild, das Symbol, Screenshot, Billardkugel enthält.&#10;&#10;KI-generierte Inhalte können fehlerhaft sein.">
                      <a:extLst>
                        <a:ext uri="{FF2B5EF4-FFF2-40B4-BE49-F238E27FC236}">
                          <a16:creationId xmlns:a16="http://schemas.microsoft.com/office/drawing/2014/main" id="{B70ED422-954B-4F68-ABA2-19BC92A60B8D}"/>
                        </a:ext>
                      </a:extLst>
                    </pic:cNvPr>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92883" cy="334399"/>
                    </a:xfrm>
                    <a:prstGeom prst="rect">
                      <a:avLst/>
                    </a:prstGeom>
                  </pic:spPr>
                </pic:pic>
              </a:graphicData>
            </a:graphic>
          </wp:inline>
        </w:drawing>
      </w:r>
    </w:p>
    <w:p w14:paraId="051D3BF4" w14:textId="77777777" w:rsidR="004A3B4B" w:rsidRDefault="004A3B4B" w:rsidP="004A3B4B">
      <w:pPr>
        <w:spacing w:line="240" w:lineRule="auto"/>
        <w:ind w:left="567" w:hanging="567"/>
      </w:pPr>
    </w:p>
    <w:p w14:paraId="4D91A362" w14:textId="77777777" w:rsidR="004A3B4B" w:rsidRDefault="004A3B4B" w:rsidP="004A3B4B">
      <w:pPr>
        <w:spacing w:line="240" w:lineRule="auto"/>
        <w:ind w:left="567" w:hanging="567"/>
      </w:pPr>
    </w:p>
    <w:p w14:paraId="61F61E52" w14:textId="77777777" w:rsidR="004A3B4B" w:rsidRPr="004A3B4B" w:rsidRDefault="004A3B4B" w:rsidP="004A3B4B"/>
    <w:sectPr w:rsidR="004A3B4B" w:rsidRPr="004A3B4B" w:rsidSect="00B969A3">
      <w:headerReference w:type="default" r:id="rId15"/>
      <w:footerReference w:type="default" r:id="rId16"/>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DE845" w14:textId="77777777" w:rsidR="00624596" w:rsidRDefault="00624596" w:rsidP="00B969A3">
      <w:pPr>
        <w:spacing w:after="0" w:line="240" w:lineRule="auto"/>
      </w:pPr>
      <w:r>
        <w:separator/>
      </w:r>
    </w:p>
  </w:endnote>
  <w:endnote w:type="continuationSeparator" w:id="0">
    <w:p w14:paraId="637B1942" w14:textId="77777777" w:rsidR="00624596" w:rsidRDefault="00624596" w:rsidP="00B96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0BD1" w14:textId="1D3BA6C3" w:rsidR="00374380" w:rsidRDefault="00374380">
    <w:pPr>
      <w:pStyle w:val="Fuzeile"/>
    </w:pPr>
  </w:p>
  <w:p w14:paraId="7CFE456D" w14:textId="1D2EFA93" w:rsidR="00B969A3" w:rsidRDefault="00374380">
    <w:pPr>
      <w:pStyle w:val="Fuzeile"/>
    </w:pPr>
    <w:r w:rsidRPr="00374380">
      <w:rPr>
        <w:noProof/>
      </w:rPr>
      <w:drawing>
        <wp:anchor distT="0" distB="0" distL="114300" distR="114300" simplePos="0" relativeHeight="251663360" behindDoc="0" locked="0" layoutInCell="1" allowOverlap="1" wp14:anchorId="6473F574" wp14:editId="551C0E82">
          <wp:simplePos x="0" y="0"/>
          <wp:positionH relativeFrom="column">
            <wp:posOffset>3215640</wp:posOffset>
          </wp:positionH>
          <wp:positionV relativeFrom="paragraph">
            <wp:posOffset>-114300</wp:posOffset>
          </wp:positionV>
          <wp:extent cx="1958340" cy="462915"/>
          <wp:effectExtent l="0" t="0" r="0" b="0"/>
          <wp:wrapNone/>
          <wp:docPr id="15" name="Grafik 12">
            <a:extLst xmlns:a="http://schemas.openxmlformats.org/drawingml/2006/main">
              <a:ext uri="{FF2B5EF4-FFF2-40B4-BE49-F238E27FC236}">
                <a16:creationId xmlns:a16="http://schemas.microsoft.com/office/drawing/2014/main" id="{FFC1400F-2BB7-49C8-BB96-A0A50174A2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FFC1400F-2BB7-49C8-BB96-A0A50174A2F0}"/>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8340" cy="462915"/>
                  </a:xfrm>
                  <a:prstGeom prst="rect">
                    <a:avLst/>
                  </a:prstGeom>
                </pic:spPr>
              </pic:pic>
            </a:graphicData>
          </a:graphic>
          <wp14:sizeRelH relativeFrom="margin">
            <wp14:pctWidth>0</wp14:pctWidth>
          </wp14:sizeRelH>
          <wp14:sizeRelV relativeFrom="margin">
            <wp14:pctHeight>0</wp14:pctHeight>
          </wp14:sizeRelV>
        </wp:anchor>
      </w:drawing>
    </w:r>
    <w:r w:rsidRPr="00374380">
      <w:rPr>
        <w:noProof/>
      </w:rPr>
      <w:drawing>
        <wp:anchor distT="0" distB="0" distL="114300" distR="114300" simplePos="0" relativeHeight="251664384" behindDoc="0" locked="0" layoutInCell="1" allowOverlap="1" wp14:anchorId="3B3A940F" wp14:editId="6B5400F6">
          <wp:simplePos x="0" y="0"/>
          <wp:positionH relativeFrom="column">
            <wp:posOffset>5494655</wp:posOffset>
          </wp:positionH>
          <wp:positionV relativeFrom="paragraph">
            <wp:posOffset>-111760</wp:posOffset>
          </wp:positionV>
          <wp:extent cx="900430" cy="465455"/>
          <wp:effectExtent l="0" t="0" r="0" b="0"/>
          <wp:wrapThrough wrapText="bothSides">
            <wp:wrapPolygon edited="0">
              <wp:start x="0" y="0"/>
              <wp:lineTo x="0" y="20333"/>
              <wp:lineTo x="21021" y="20333"/>
              <wp:lineTo x="21021" y="0"/>
              <wp:lineTo x="0" y="0"/>
            </wp:wrapPolygon>
          </wp:wrapThrough>
          <wp:docPr id="20" name="Grafik 9">
            <a:extLst xmlns:a="http://schemas.openxmlformats.org/drawingml/2006/main">
              <a:ext uri="{FF2B5EF4-FFF2-40B4-BE49-F238E27FC236}">
                <a16:creationId xmlns:a16="http://schemas.microsoft.com/office/drawing/2014/main" id="{620F4ED4-1B5A-C656-B929-64C2C4EE04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620F4ED4-1B5A-C656-B929-64C2C4EE0468}"/>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900430" cy="46545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5B298" w14:textId="77777777" w:rsidR="00374380" w:rsidRDefault="00374380">
    <w:pPr>
      <w:pStyle w:val="Fuzeile"/>
    </w:pPr>
  </w:p>
  <w:p w14:paraId="2B213063" w14:textId="36887E03" w:rsidR="00374380" w:rsidRDefault="003743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1D17E" w14:textId="77777777" w:rsidR="00624596" w:rsidRDefault="00624596" w:rsidP="00B969A3">
      <w:pPr>
        <w:spacing w:after="0" w:line="240" w:lineRule="auto"/>
      </w:pPr>
      <w:r>
        <w:separator/>
      </w:r>
    </w:p>
  </w:footnote>
  <w:footnote w:type="continuationSeparator" w:id="0">
    <w:p w14:paraId="257AD1C3" w14:textId="77777777" w:rsidR="00624596" w:rsidRDefault="00624596" w:rsidP="00B969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BCCDC" w14:textId="61C4592A" w:rsidR="00F04571" w:rsidRDefault="00F04571">
    <w:pPr>
      <w:pStyle w:val="Kopfzeile"/>
    </w:pPr>
    <w:r w:rsidRPr="00F04571">
      <w:rPr>
        <w:noProof/>
      </w:rPr>
      <w:drawing>
        <wp:anchor distT="0" distB="0" distL="114300" distR="114300" simplePos="0" relativeHeight="251660288" behindDoc="0" locked="0" layoutInCell="1" allowOverlap="1" wp14:anchorId="55D8B9ED" wp14:editId="160AABE4">
          <wp:simplePos x="0" y="0"/>
          <wp:positionH relativeFrom="margin">
            <wp:posOffset>5008880</wp:posOffset>
          </wp:positionH>
          <wp:positionV relativeFrom="paragraph">
            <wp:posOffset>10160</wp:posOffset>
          </wp:positionV>
          <wp:extent cx="1217930" cy="558165"/>
          <wp:effectExtent l="0" t="0" r="1270" b="0"/>
          <wp:wrapNone/>
          <wp:docPr id="3" name="Grafik 7">
            <a:extLst xmlns:a="http://schemas.openxmlformats.org/drawingml/2006/main">
              <a:ext uri="{FF2B5EF4-FFF2-40B4-BE49-F238E27FC236}">
                <a16:creationId xmlns:a16="http://schemas.microsoft.com/office/drawing/2014/main" id="{A60EF256-413F-48AD-88BA-1D6BCF3DDD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A60EF256-413F-48AD-88BA-1D6BCF3DDD9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17930" cy="558165"/>
                  </a:xfrm>
                  <a:prstGeom prst="rect">
                    <a:avLst/>
                  </a:prstGeom>
                </pic:spPr>
              </pic:pic>
            </a:graphicData>
          </a:graphic>
          <wp14:sizeRelH relativeFrom="margin">
            <wp14:pctWidth>0</wp14:pctWidth>
          </wp14:sizeRelH>
          <wp14:sizeRelV relativeFrom="margin">
            <wp14:pctHeight>0</wp14:pctHeight>
          </wp14:sizeRelV>
        </wp:anchor>
      </w:drawing>
    </w:r>
    <w:r w:rsidRPr="00F04571">
      <w:rPr>
        <w:noProof/>
      </w:rPr>
      <w:drawing>
        <wp:anchor distT="0" distB="0" distL="114300" distR="114300" simplePos="0" relativeHeight="251659264" behindDoc="0" locked="0" layoutInCell="1" allowOverlap="1" wp14:anchorId="535324ED" wp14:editId="58755F45">
          <wp:simplePos x="0" y="0"/>
          <wp:positionH relativeFrom="margin">
            <wp:align>center</wp:align>
          </wp:positionH>
          <wp:positionV relativeFrom="paragraph">
            <wp:posOffset>9525</wp:posOffset>
          </wp:positionV>
          <wp:extent cx="2254250" cy="565882"/>
          <wp:effectExtent l="0" t="0" r="0" b="5715"/>
          <wp:wrapNone/>
          <wp:docPr id="27" name="Grafik 27" descr="ComSpor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Sport_Logo.jpg"/>
                  <pic:cNvPicPr>
                    <a:picLocks noChangeAspect="1" noChangeArrowheads="1"/>
                  </pic:cNvPicPr>
                </pic:nvPicPr>
                <pic:blipFill rotWithShape="1">
                  <a:blip r:embed="rId2">
                    <a:extLst>
                      <a:ext uri="{28A0092B-C50C-407E-A947-70E740481C1C}">
                        <a14:useLocalDpi xmlns:a14="http://schemas.microsoft.com/office/drawing/2010/main" val="0"/>
                      </a:ext>
                    </a:extLst>
                  </a:blip>
                  <a:srcRect r="15331" b="17194"/>
                  <a:stretch/>
                </pic:blipFill>
                <pic:spPr bwMode="auto">
                  <a:xfrm>
                    <a:off x="0" y="0"/>
                    <a:ext cx="2254250" cy="56588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04571">
      <w:rPr>
        <w:noProof/>
      </w:rPr>
      <w:drawing>
        <wp:anchor distT="0" distB="0" distL="114300" distR="114300" simplePos="0" relativeHeight="251661312" behindDoc="0" locked="0" layoutInCell="1" allowOverlap="1" wp14:anchorId="1712A117" wp14:editId="05B5B97A">
          <wp:simplePos x="0" y="0"/>
          <wp:positionH relativeFrom="column">
            <wp:posOffset>-472440</wp:posOffset>
          </wp:positionH>
          <wp:positionV relativeFrom="paragraph">
            <wp:posOffset>6985</wp:posOffset>
          </wp:positionV>
          <wp:extent cx="1623060" cy="499110"/>
          <wp:effectExtent l="0" t="0" r="0" b="0"/>
          <wp:wrapNone/>
          <wp:docPr id="13" name="Grafik 12">
            <a:extLst xmlns:a="http://schemas.openxmlformats.org/drawingml/2006/main">
              <a:ext uri="{FF2B5EF4-FFF2-40B4-BE49-F238E27FC236}">
                <a16:creationId xmlns:a16="http://schemas.microsoft.com/office/drawing/2014/main" id="{0C2E1AB8-F38F-4E49-9A7E-822D08C24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0C2E1AB8-F38F-4E49-9A7E-822D08C248A2}"/>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623060" cy="499110"/>
                  </a:xfrm>
                  <a:prstGeom prst="rect">
                    <a:avLst/>
                  </a:prstGeom>
                </pic:spPr>
              </pic:pic>
            </a:graphicData>
          </a:graphic>
          <wp14:sizeRelH relativeFrom="margin">
            <wp14:pctWidth>0</wp14:pctWidth>
          </wp14:sizeRelH>
          <wp14:sizeRelV relativeFrom="margin">
            <wp14:pctHeight>0</wp14:pctHeight>
          </wp14:sizeRelV>
        </wp:anchor>
      </w:drawing>
    </w:r>
  </w:p>
  <w:p w14:paraId="65DB7A52" w14:textId="41975CF2" w:rsidR="00F04571" w:rsidRDefault="00F04571">
    <w:pPr>
      <w:pStyle w:val="Kopfzeile"/>
    </w:pPr>
  </w:p>
  <w:p w14:paraId="66D58209" w14:textId="27EA701C" w:rsidR="00F04571" w:rsidRDefault="00F04571">
    <w:pPr>
      <w:pStyle w:val="Kopfzeile"/>
    </w:pPr>
  </w:p>
  <w:p w14:paraId="37EA2E5D" w14:textId="6E4F8DB0" w:rsidR="00F04571" w:rsidRDefault="00F04571">
    <w:pPr>
      <w:pStyle w:val="Kopfzeile"/>
    </w:pPr>
  </w:p>
  <w:p w14:paraId="7CFB8F9F" w14:textId="77777777" w:rsidR="00F04571" w:rsidRDefault="00F0457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2ED26" w14:textId="77777777" w:rsidR="00F04571" w:rsidRDefault="00F045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0930"/>
    <w:multiLevelType w:val="hybridMultilevel"/>
    <w:tmpl w:val="31E220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4772E0"/>
    <w:multiLevelType w:val="hybridMultilevel"/>
    <w:tmpl w:val="850CAE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9D2F5D"/>
    <w:multiLevelType w:val="hybridMultilevel"/>
    <w:tmpl w:val="9BD029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343381"/>
    <w:multiLevelType w:val="hybridMultilevel"/>
    <w:tmpl w:val="414C5C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B66C2B"/>
    <w:multiLevelType w:val="multilevel"/>
    <w:tmpl w:val="9A52C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5" w15:restartNumberingAfterBreak="0">
    <w:nsid w:val="19A80430"/>
    <w:multiLevelType w:val="hybridMultilevel"/>
    <w:tmpl w:val="B5A4F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B9663E"/>
    <w:multiLevelType w:val="hybridMultilevel"/>
    <w:tmpl w:val="61A8F522"/>
    <w:lvl w:ilvl="0" w:tplc="04070001">
      <w:start w:val="1"/>
      <w:numFmt w:val="bullet"/>
      <w:lvlText w:val=""/>
      <w:lvlJc w:val="left"/>
      <w:pPr>
        <w:ind w:left="530" w:hanging="360"/>
      </w:pPr>
      <w:rPr>
        <w:rFonts w:ascii="Symbol" w:hAnsi="Symbol" w:hint="default"/>
      </w:rPr>
    </w:lvl>
    <w:lvl w:ilvl="1" w:tplc="04070003" w:tentative="1">
      <w:start w:val="1"/>
      <w:numFmt w:val="bullet"/>
      <w:lvlText w:val="o"/>
      <w:lvlJc w:val="left"/>
      <w:pPr>
        <w:ind w:left="1250" w:hanging="360"/>
      </w:pPr>
      <w:rPr>
        <w:rFonts w:ascii="Courier New" w:hAnsi="Courier New" w:cs="Courier New" w:hint="default"/>
      </w:rPr>
    </w:lvl>
    <w:lvl w:ilvl="2" w:tplc="04070005" w:tentative="1">
      <w:start w:val="1"/>
      <w:numFmt w:val="bullet"/>
      <w:lvlText w:val=""/>
      <w:lvlJc w:val="left"/>
      <w:pPr>
        <w:ind w:left="1970" w:hanging="360"/>
      </w:pPr>
      <w:rPr>
        <w:rFonts w:ascii="Wingdings" w:hAnsi="Wingdings" w:hint="default"/>
      </w:rPr>
    </w:lvl>
    <w:lvl w:ilvl="3" w:tplc="04070001" w:tentative="1">
      <w:start w:val="1"/>
      <w:numFmt w:val="bullet"/>
      <w:lvlText w:val=""/>
      <w:lvlJc w:val="left"/>
      <w:pPr>
        <w:ind w:left="2690" w:hanging="360"/>
      </w:pPr>
      <w:rPr>
        <w:rFonts w:ascii="Symbol" w:hAnsi="Symbol" w:hint="default"/>
      </w:rPr>
    </w:lvl>
    <w:lvl w:ilvl="4" w:tplc="04070003" w:tentative="1">
      <w:start w:val="1"/>
      <w:numFmt w:val="bullet"/>
      <w:lvlText w:val="o"/>
      <w:lvlJc w:val="left"/>
      <w:pPr>
        <w:ind w:left="3410" w:hanging="360"/>
      </w:pPr>
      <w:rPr>
        <w:rFonts w:ascii="Courier New" w:hAnsi="Courier New" w:cs="Courier New" w:hint="default"/>
      </w:rPr>
    </w:lvl>
    <w:lvl w:ilvl="5" w:tplc="04070005" w:tentative="1">
      <w:start w:val="1"/>
      <w:numFmt w:val="bullet"/>
      <w:lvlText w:val=""/>
      <w:lvlJc w:val="left"/>
      <w:pPr>
        <w:ind w:left="4130" w:hanging="360"/>
      </w:pPr>
      <w:rPr>
        <w:rFonts w:ascii="Wingdings" w:hAnsi="Wingdings" w:hint="default"/>
      </w:rPr>
    </w:lvl>
    <w:lvl w:ilvl="6" w:tplc="04070001" w:tentative="1">
      <w:start w:val="1"/>
      <w:numFmt w:val="bullet"/>
      <w:lvlText w:val=""/>
      <w:lvlJc w:val="left"/>
      <w:pPr>
        <w:ind w:left="4850" w:hanging="360"/>
      </w:pPr>
      <w:rPr>
        <w:rFonts w:ascii="Symbol" w:hAnsi="Symbol" w:hint="default"/>
      </w:rPr>
    </w:lvl>
    <w:lvl w:ilvl="7" w:tplc="04070003" w:tentative="1">
      <w:start w:val="1"/>
      <w:numFmt w:val="bullet"/>
      <w:lvlText w:val="o"/>
      <w:lvlJc w:val="left"/>
      <w:pPr>
        <w:ind w:left="5570" w:hanging="360"/>
      </w:pPr>
      <w:rPr>
        <w:rFonts w:ascii="Courier New" w:hAnsi="Courier New" w:cs="Courier New" w:hint="default"/>
      </w:rPr>
    </w:lvl>
    <w:lvl w:ilvl="8" w:tplc="04070005" w:tentative="1">
      <w:start w:val="1"/>
      <w:numFmt w:val="bullet"/>
      <w:lvlText w:val=""/>
      <w:lvlJc w:val="left"/>
      <w:pPr>
        <w:ind w:left="6290" w:hanging="360"/>
      </w:pPr>
      <w:rPr>
        <w:rFonts w:ascii="Wingdings" w:hAnsi="Wingdings" w:hint="default"/>
      </w:rPr>
    </w:lvl>
  </w:abstractNum>
  <w:abstractNum w:abstractNumId="7" w15:restartNumberingAfterBreak="0">
    <w:nsid w:val="449B32DD"/>
    <w:multiLevelType w:val="hybridMultilevel"/>
    <w:tmpl w:val="F9FA7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C4F2D8C"/>
    <w:multiLevelType w:val="multilevel"/>
    <w:tmpl w:val="03BEEF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FD310B3"/>
    <w:multiLevelType w:val="hybridMultilevel"/>
    <w:tmpl w:val="C4DA66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2FE2F40"/>
    <w:multiLevelType w:val="hybridMultilevel"/>
    <w:tmpl w:val="F12819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8810978"/>
    <w:multiLevelType w:val="hybridMultilevel"/>
    <w:tmpl w:val="AC466662"/>
    <w:lvl w:ilvl="0" w:tplc="567437E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59D7F6A"/>
    <w:multiLevelType w:val="multilevel"/>
    <w:tmpl w:val="574EBFB8"/>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3" w15:restartNumberingAfterBreak="0">
    <w:nsid w:val="67C95CF0"/>
    <w:multiLevelType w:val="hybridMultilevel"/>
    <w:tmpl w:val="7CCC3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A4D638B"/>
    <w:multiLevelType w:val="hybridMultilevel"/>
    <w:tmpl w:val="309C1C28"/>
    <w:lvl w:ilvl="0" w:tplc="04070001">
      <w:start w:val="1"/>
      <w:numFmt w:val="bullet"/>
      <w:lvlText w:val=""/>
      <w:lvlJc w:val="left"/>
      <w:pPr>
        <w:ind w:left="890" w:hanging="360"/>
      </w:pPr>
      <w:rPr>
        <w:rFonts w:ascii="Symbol" w:hAnsi="Symbol"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15" w15:restartNumberingAfterBreak="0">
    <w:nsid w:val="6C182C13"/>
    <w:multiLevelType w:val="hybridMultilevel"/>
    <w:tmpl w:val="B63A76A6"/>
    <w:lvl w:ilvl="0" w:tplc="559221B6">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6B1076"/>
    <w:multiLevelType w:val="hybridMultilevel"/>
    <w:tmpl w:val="6770A3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4F7DF9"/>
    <w:multiLevelType w:val="hybridMultilevel"/>
    <w:tmpl w:val="E6F859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E86F3D"/>
    <w:multiLevelType w:val="hybridMultilevel"/>
    <w:tmpl w:val="FAA2D7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15"/>
  </w:num>
  <w:num w:numId="3">
    <w:abstractNumId w:val="12"/>
  </w:num>
  <w:num w:numId="4">
    <w:abstractNumId w:val="4"/>
  </w:num>
  <w:num w:numId="5">
    <w:abstractNumId w:val="6"/>
  </w:num>
  <w:num w:numId="6">
    <w:abstractNumId w:val="3"/>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9"/>
  </w:num>
  <w:num w:numId="12">
    <w:abstractNumId w:val="5"/>
  </w:num>
  <w:num w:numId="13">
    <w:abstractNumId w:val="10"/>
  </w:num>
  <w:num w:numId="14">
    <w:abstractNumId w:val="7"/>
  </w:num>
  <w:num w:numId="15">
    <w:abstractNumId w:val="0"/>
  </w:num>
  <w:num w:numId="16">
    <w:abstractNumId w:val="2"/>
  </w:num>
  <w:num w:numId="17">
    <w:abstractNumId w:val="1"/>
  </w:num>
  <w:num w:numId="18">
    <w:abstractNumId w:val="16"/>
  </w:num>
  <w:num w:numId="19">
    <w:abstractNumId w:val="13"/>
  </w:num>
  <w:num w:numId="20">
    <w:abstractNumId w:val="14"/>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48E"/>
    <w:rsid w:val="000063DA"/>
    <w:rsid w:val="00020E51"/>
    <w:rsid w:val="00031C1B"/>
    <w:rsid w:val="000469A4"/>
    <w:rsid w:val="0005671E"/>
    <w:rsid w:val="00070CB3"/>
    <w:rsid w:val="000728F4"/>
    <w:rsid w:val="000A2500"/>
    <w:rsid w:val="000C7710"/>
    <w:rsid w:val="000E1008"/>
    <w:rsid w:val="000F7517"/>
    <w:rsid w:val="00104B31"/>
    <w:rsid w:val="001244EC"/>
    <w:rsid w:val="001414C1"/>
    <w:rsid w:val="001542FD"/>
    <w:rsid w:val="00166E75"/>
    <w:rsid w:val="00175E95"/>
    <w:rsid w:val="0018265A"/>
    <w:rsid w:val="001B2F42"/>
    <w:rsid w:val="001E40FE"/>
    <w:rsid w:val="001F5AB9"/>
    <w:rsid w:val="00202A70"/>
    <w:rsid w:val="00202D41"/>
    <w:rsid w:val="002221ED"/>
    <w:rsid w:val="00233762"/>
    <w:rsid w:val="00273582"/>
    <w:rsid w:val="00277400"/>
    <w:rsid w:val="00293875"/>
    <w:rsid w:val="002A5B98"/>
    <w:rsid w:val="002B511B"/>
    <w:rsid w:val="002C648E"/>
    <w:rsid w:val="002C79E9"/>
    <w:rsid w:val="002F493F"/>
    <w:rsid w:val="00307A2C"/>
    <w:rsid w:val="003327F9"/>
    <w:rsid w:val="003530AA"/>
    <w:rsid w:val="003614E4"/>
    <w:rsid w:val="00374380"/>
    <w:rsid w:val="00380913"/>
    <w:rsid w:val="003838EA"/>
    <w:rsid w:val="00390124"/>
    <w:rsid w:val="003A1A42"/>
    <w:rsid w:val="003A6EC1"/>
    <w:rsid w:val="003B5208"/>
    <w:rsid w:val="003E5F6A"/>
    <w:rsid w:val="003F2D77"/>
    <w:rsid w:val="003F6DEA"/>
    <w:rsid w:val="00410961"/>
    <w:rsid w:val="00415385"/>
    <w:rsid w:val="004163F6"/>
    <w:rsid w:val="00423610"/>
    <w:rsid w:val="00425B9E"/>
    <w:rsid w:val="00433C02"/>
    <w:rsid w:val="00456B19"/>
    <w:rsid w:val="004A3B4B"/>
    <w:rsid w:val="004B093F"/>
    <w:rsid w:val="004B51A6"/>
    <w:rsid w:val="004B78C6"/>
    <w:rsid w:val="004D55E8"/>
    <w:rsid w:val="004E00A5"/>
    <w:rsid w:val="004E6875"/>
    <w:rsid w:val="004F7B6F"/>
    <w:rsid w:val="00501B40"/>
    <w:rsid w:val="005051EC"/>
    <w:rsid w:val="00516B3C"/>
    <w:rsid w:val="005343BB"/>
    <w:rsid w:val="00547625"/>
    <w:rsid w:val="00554006"/>
    <w:rsid w:val="00574226"/>
    <w:rsid w:val="005961FB"/>
    <w:rsid w:val="005C7EDD"/>
    <w:rsid w:val="005F7FF6"/>
    <w:rsid w:val="00603CD3"/>
    <w:rsid w:val="00624596"/>
    <w:rsid w:val="00634398"/>
    <w:rsid w:val="00665AD2"/>
    <w:rsid w:val="00681997"/>
    <w:rsid w:val="00684753"/>
    <w:rsid w:val="006872E9"/>
    <w:rsid w:val="00692482"/>
    <w:rsid w:val="006A23AB"/>
    <w:rsid w:val="006B5C15"/>
    <w:rsid w:val="006C0194"/>
    <w:rsid w:val="006F0962"/>
    <w:rsid w:val="00704B8B"/>
    <w:rsid w:val="00736189"/>
    <w:rsid w:val="007527D0"/>
    <w:rsid w:val="007A59A8"/>
    <w:rsid w:val="007B14B7"/>
    <w:rsid w:val="007B69E0"/>
    <w:rsid w:val="007F27F6"/>
    <w:rsid w:val="00801758"/>
    <w:rsid w:val="0085017D"/>
    <w:rsid w:val="00854CDD"/>
    <w:rsid w:val="00876938"/>
    <w:rsid w:val="00887258"/>
    <w:rsid w:val="00895F82"/>
    <w:rsid w:val="008C4B7F"/>
    <w:rsid w:val="008D10A1"/>
    <w:rsid w:val="008D1ABA"/>
    <w:rsid w:val="008E2BFC"/>
    <w:rsid w:val="008F3DF2"/>
    <w:rsid w:val="00935086"/>
    <w:rsid w:val="0095033B"/>
    <w:rsid w:val="009575ED"/>
    <w:rsid w:val="009D3346"/>
    <w:rsid w:val="009E1A8C"/>
    <w:rsid w:val="00A875D3"/>
    <w:rsid w:val="00AC20AA"/>
    <w:rsid w:val="00AC20BF"/>
    <w:rsid w:val="00AC3529"/>
    <w:rsid w:val="00AF7A87"/>
    <w:rsid w:val="00B04458"/>
    <w:rsid w:val="00B14C34"/>
    <w:rsid w:val="00B27E4F"/>
    <w:rsid w:val="00B34145"/>
    <w:rsid w:val="00B46C71"/>
    <w:rsid w:val="00B52276"/>
    <w:rsid w:val="00B6285F"/>
    <w:rsid w:val="00B80595"/>
    <w:rsid w:val="00B8335A"/>
    <w:rsid w:val="00B92462"/>
    <w:rsid w:val="00B969A3"/>
    <w:rsid w:val="00BA2DB7"/>
    <w:rsid w:val="00BC1BAA"/>
    <w:rsid w:val="00BD55EE"/>
    <w:rsid w:val="00BD7E05"/>
    <w:rsid w:val="00C157B5"/>
    <w:rsid w:val="00C60FCB"/>
    <w:rsid w:val="00C81CC4"/>
    <w:rsid w:val="00CA081F"/>
    <w:rsid w:val="00CF1A10"/>
    <w:rsid w:val="00CF5DFC"/>
    <w:rsid w:val="00CF771E"/>
    <w:rsid w:val="00D11F46"/>
    <w:rsid w:val="00D15F8C"/>
    <w:rsid w:val="00D239F6"/>
    <w:rsid w:val="00D353B3"/>
    <w:rsid w:val="00D36924"/>
    <w:rsid w:val="00D55D34"/>
    <w:rsid w:val="00D737E5"/>
    <w:rsid w:val="00D765A2"/>
    <w:rsid w:val="00D83E6B"/>
    <w:rsid w:val="00D908C8"/>
    <w:rsid w:val="00DA3DDC"/>
    <w:rsid w:val="00DB74AE"/>
    <w:rsid w:val="00DC2527"/>
    <w:rsid w:val="00DC44D3"/>
    <w:rsid w:val="00DF4649"/>
    <w:rsid w:val="00E12D3B"/>
    <w:rsid w:val="00E14A94"/>
    <w:rsid w:val="00E44E7A"/>
    <w:rsid w:val="00E96665"/>
    <w:rsid w:val="00EB444E"/>
    <w:rsid w:val="00EC1BF3"/>
    <w:rsid w:val="00EC2935"/>
    <w:rsid w:val="00EC2CB5"/>
    <w:rsid w:val="00ED0734"/>
    <w:rsid w:val="00ED5035"/>
    <w:rsid w:val="00EE26EC"/>
    <w:rsid w:val="00F04571"/>
    <w:rsid w:val="00F30D48"/>
    <w:rsid w:val="00F602E9"/>
    <w:rsid w:val="00F85A3A"/>
    <w:rsid w:val="00F93D54"/>
    <w:rsid w:val="00FA3DCB"/>
    <w:rsid w:val="00FE45C0"/>
    <w:rsid w:val="00FE569B"/>
    <w:rsid w:val="00FE72DE"/>
    <w:rsid w:val="00FF05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3D493"/>
  <w15:chartTrackingRefBased/>
  <w15:docId w15:val="{345D1061-F9EB-4312-89D0-9758214B6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648E"/>
    <w:rPr>
      <w:kern w:val="2"/>
      <w14:ligatures w14:val="standardContextual"/>
    </w:rPr>
  </w:style>
  <w:style w:type="paragraph" w:styleId="berschrift1">
    <w:name w:val="heading 1"/>
    <w:basedOn w:val="Standard"/>
    <w:next w:val="Standard"/>
    <w:link w:val="berschrift1Zchn"/>
    <w:uiPriority w:val="9"/>
    <w:qFormat/>
    <w:rsid w:val="0088725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B969A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C648E"/>
    <w:pPr>
      <w:ind w:left="720"/>
      <w:contextualSpacing/>
    </w:pPr>
  </w:style>
  <w:style w:type="character" w:styleId="Hyperlink">
    <w:name w:val="Hyperlink"/>
    <w:uiPriority w:val="99"/>
    <w:rsid w:val="002C648E"/>
    <w:rPr>
      <w:rFonts w:cs="Times New Roman"/>
      <w:color w:val="5F5F5F"/>
      <w:u w:val="single"/>
    </w:rPr>
  </w:style>
  <w:style w:type="character" w:styleId="Kommentarzeichen">
    <w:name w:val="annotation reference"/>
    <w:basedOn w:val="Absatz-Standardschriftart"/>
    <w:uiPriority w:val="99"/>
    <w:semiHidden/>
    <w:unhideWhenUsed/>
    <w:rsid w:val="002C648E"/>
    <w:rPr>
      <w:sz w:val="16"/>
      <w:szCs w:val="16"/>
    </w:rPr>
  </w:style>
  <w:style w:type="paragraph" w:styleId="Kommentartext">
    <w:name w:val="annotation text"/>
    <w:basedOn w:val="Standard"/>
    <w:link w:val="KommentartextZchn"/>
    <w:uiPriority w:val="99"/>
    <w:unhideWhenUsed/>
    <w:rsid w:val="002C648E"/>
    <w:pPr>
      <w:spacing w:line="240" w:lineRule="auto"/>
    </w:pPr>
    <w:rPr>
      <w:sz w:val="20"/>
      <w:szCs w:val="20"/>
    </w:rPr>
  </w:style>
  <w:style w:type="character" w:customStyle="1" w:styleId="KommentartextZchn">
    <w:name w:val="Kommentartext Zchn"/>
    <w:basedOn w:val="Absatz-Standardschriftart"/>
    <w:link w:val="Kommentartext"/>
    <w:uiPriority w:val="99"/>
    <w:rsid w:val="002C648E"/>
    <w:rPr>
      <w:kern w:val="2"/>
      <w:sz w:val="20"/>
      <w:szCs w:val="20"/>
      <w14:ligatures w14:val="standardContextual"/>
    </w:rPr>
  </w:style>
  <w:style w:type="table" w:styleId="Tabellenraster">
    <w:name w:val="Table Grid"/>
    <w:basedOn w:val="NormaleTabelle"/>
    <w:uiPriority w:val="39"/>
    <w:rsid w:val="009D3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CF771E"/>
    <w:rPr>
      <w:b/>
      <w:bCs/>
    </w:rPr>
  </w:style>
  <w:style w:type="character" w:customStyle="1" w:styleId="KommentarthemaZchn">
    <w:name w:val="Kommentarthema Zchn"/>
    <w:basedOn w:val="KommentartextZchn"/>
    <w:link w:val="Kommentarthema"/>
    <w:uiPriority w:val="99"/>
    <w:semiHidden/>
    <w:rsid w:val="00CF771E"/>
    <w:rPr>
      <w:b/>
      <w:bCs/>
      <w:kern w:val="2"/>
      <w:sz w:val="20"/>
      <w:szCs w:val="20"/>
      <w14:ligatures w14:val="standardContextual"/>
    </w:rPr>
  </w:style>
  <w:style w:type="paragraph" w:styleId="Verzeichnis1">
    <w:name w:val="toc 1"/>
    <w:basedOn w:val="Standard"/>
    <w:next w:val="Standard"/>
    <w:autoRedefine/>
    <w:uiPriority w:val="39"/>
    <w:unhideWhenUsed/>
    <w:rsid w:val="00887258"/>
    <w:pPr>
      <w:spacing w:after="100" w:line="256" w:lineRule="auto"/>
    </w:pPr>
  </w:style>
  <w:style w:type="paragraph" w:styleId="IntensivesZitat">
    <w:name w:val="Intense Quote"/>
    <w:basedOn w:val="Standard"/>
    <w:next w:val="Standard"/>
    <w:link w:val="IntensivesZitatZchn"/>
    <w:uiPriority w:val="30"/>
    <w:qFormat/>
    <w:rsid w:val="00887258"/>
    <w:pPr>
      <w:pBdr>
        <w:top w:val="single" w:sz="4" w:space="10" w:color="2F5496" w:themeColor="accent1" w:themeShade="BF"/>
        <w:bottom w:val="single" w:sz="4" w:space="10" w:color="2F5496" w:themeColor="accent1" w:themeShade="BF"/>
      </w:pBdr>
      <w:spacing w:before="360" w:after="360" w:line="256" w:lineRule="auto"/>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887258"/>
    <w:rPr>
      <w:i/>
      <w:iCs/>
      <w:color w:val="2F5496" w:themeColor="accent1" w:themeShade="BF"/>
      <w:kern w:val="2"/>
      <w14:ligatures w14:val="standardContextual"/>
    </w:rPr>
  </w:style>
  <w:style w:type="character" w:customStyle="1" w:styleId="berschrift1Zchn">
    <w:name w:val="Überschrift 1 Zchn"/>
    <w:basedOn w:val="Absatz-Standardschriftart"/>
    <w:link w:val="berschrift1"/>
    <w:uiPriority w:val="9"/>
    <w:rsid w:val="00887258"/>
    <w:rPr>
      <w:rFonts w:asciiTheme="majorHAnsi" w:eastAsiaTheme="majorEastAsia" w:hAnsiTheme="majorHAnsi" w:cstheme="majorBidi"/>
      <w:color w:val="2F5496" w:themeColor="accent1" w:themeShade="BF"/>
      <w:kern w:val="2"/>
      <w:sz w:val="32"/>
      <w:szCs w:val="32"/>
      <w14:ligatures w14:val="standardContextual"/>
    </w:rPr>
  </w:style>
  <w:style w:type="paragraph" w:styleId="Inhaltsverzeichnisberschrift">
    <w:name w:val="TOC Heading"/>
    <w:basedOn w:val="berschrift1"/>
    <w:next w:val="Standard"/>
    <w:uiPriority w:val="39"/>
    <w:semiHidden/>
    <w:unhideWhenUsed/>
    <w:qFormat/>
    <w:rsid w:val="00887258"/>
    <w:pPr>
      <w:spacing w:line="256" w:lineRule="auto"/>
      <w:outlineLvl w:val="9"/>
    </w:pPr>
    <w:rPr>
      <w:kern w:val="0"/>
      <w:lang w:eastAsia="de-DE"/>
      <w14:ligatures w14:val="none"/>
    </w:rPr>
  </w:style>
  <w:style w:type="paragraph" w:styleId="Untertitel">
    <w:name w:val="Subtitle"/>
    <w:basedOn w:val="Standard"/>
    <w:next w:val="Standard"/>
    <w:link w:val="UntertitelZchn"/>
    <w:uiPriority w:val="11"/>
    <w:qFormat/>
    <w:rsid w:val="00B969A3"/>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B969A3"/>
    <w:rPr>
      <w:rFonts w:eastAsiaTheme="minorEastAsia"/>
      <w:color w:val="5A5A5A" w:themeColor="text1" w:themeTint="A5"/>
      <w:spacing w:val="15"/>
      <w:kern w:val="2"/>
      <w14:ligatures w14:val="standardContextual"/>
    </w:rPr>
  </w:style>
  <w:style w:type="character" w:customStyle="1" w:styleId="berschrift2Zchn">
    <w:name w:val="Überschrift 2 Zchn"/>
    <w:basedOn w:val="Absatz-Standardschriftart"/>
    <w:link w:val="berschrift2"/>
    <w:uiPriority w:val="9"/>
    <w:rsid w:val="00B969A3"/>
    <w:rPr>
      <w:rFonts w:asciiTheme="majorHAnsi" w:eastAsiaTheme="majorEastAsia" w:hAnsiTheme="majorHAnsi" w:cstheme="majorBidi"/>
      <w:color w:val="2F5496" w:themeColor="accent1" w:themeShade="BF"/>
      <w:kern w:val="2"/>
      <w:sz w:val="26"/>
      <w:szCs w:val="26"/>
      <w14:ligatures w14:val="standardContextual"/>
    </w:rPr>
  </w:style>
  <w:style w:type="paragraph" w:styleId="Kopfzeile">
    <w:name w:val="header"/>
    <w:basedOn w:val="Standard"/>
    <w:link w:val="KopfzeileZchn"/>
    <w:uiPriority w:val="99"/>
    <w:unhideWhenUsed/>
    <w:rsid w:val="00B969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969A3"/>
    <w:rPr>
      <w:kern w:val="2"/>
      <w14:ligatures w14:val="standardContextual"/>
    </w:rPr>
  </w:style>
  <w:style w:type="paragraph" w:styleId="Fuzeile">
    <w:name w:val="footer"/>
    <w:basedOn w:val="Standard"/>
    <w:link w:val="FuzeileZchn"/>
    <w:uiPriority w:val="99"/>
    <w:unhideWhenUsed/>
    <w:rsid w:val="00B969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69A3"/>
    <w:rPr>
      <w:kern w:val="2"/>
      <w14:ligatures w14:val="standardContextual"/>
    </w:rPr>
  </w:style>
  <w:style w:type="paragraph" w:styleId="Verzeichnis2">
    <w:name w:val="toc 2"/>
    <w:basedOn w:val="Standard"/>
    <w:next w:val="Standard"/>
    <w:autoRedefine/>
    <w:uiPriority w:val="39"/>
    <w:unhideWhenUsed/>
    <w:rsid w:val="00704B8B"/>
    <w:pPr>
      <w:spacing w:after="100"/>
      <w:ind w:left="220"/>
    </w:pPr>
  </w:style>
  <w:style w:type="character" w:styleId="NichtaufgelsteErwhnung">
    <w:name w:val="Unresolved Mention"/>
    <w:basedOn w:val="Absatz-Standardschriftart"/>
    <w:uiPriority w:val="99"/>
    <w:semiHidden/>
    <w:unhideWhenUsed/>
    <w:rsid w:val="00574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70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daktion.openeduhub.net/edu-sharing/components/render/305e941c-bea2-4879-9e94-1cbea2a87945"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reativecommons.org/licenses/by/4.0/deed.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8.png"/></Relationships>
</file>

<file path=word/_rels/footer1.xml.rels><?xml version="1.0" encoding="UTF-8" standalone="yes"?>
<Relationships xmlns="http://schemas.openxmlformats.org/package/2006/relationships"><Relationship Id="rId2" Type="http://schemas.openxmlformats.org/officeDocument/2006/relationships/image" Target="media/image7.gif"/><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5.tiff"/><Relationship Id="rId2" Type="http://schemas.openxmlformats.org/officeDocument/2006/relationships/image" Target="media/image4.jpeg"/><Relationship Id="rId1" Type="http://schemas.openxmlformats.org/officeDocument/2006/relationships/image" Target="media/image3.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4D6081C4F74DC285376F49A0A46A09"/>
        <w:category>
          <w:name w:val="Allgemein"/>
          <w:gallery w:val="placeholder"/>
        </w:category>
        <w:types>
          <w:type w:val="bbPlcHdr"/>
        </w:types>
        <w:behaviors>
          <w:behavior w:val="content"/>
        </w:behaviors>
        <w:guid w:val="{5401C5CB-5BA4-4790-9A6B-F4B03F811023}"/>
      </w:docPartPr>
      <w:docPartBody>
        <w:p w:rsidR="004A23DD" w:rsidRDefault="00C22269" w:rsidP="00C22269">
          <w:pPr>
            <w:pStyle w:val="904D6081C4F74DC285376F49A0A46A09"/>
          </w:pPr>
          <w:r>
            <w:rPr>
              <w:rStyle w:val="Platzhaltertext"/>
              <w:sz w:val="20"/>
            </w:rPr>
            <w:t>Geben Sie hier den Titel der Ressource an.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269"/>
    <w:rsid w:val="0002213B"/>
    <w:rsid w:val="00072EE7"/>
    <w:rsid w:val="00280FB8"/>
    <w:rsid w:val="003D6569"/>
    <w:rsid w:val="004A23DD"/>
    <w:rsid w:val="004C28D9"/>
    <w:rsid w:val="004F1489"/>
    <w:rsid w:val="00650832"/>
    <w:rsid w:val="007B0BDD"/>
    <w:rsid w:val="007B4097"/>
    <w:rsid w:val="00847B32"/>
    <w:rsid w:val="00923586"/>
    <w:rsid w:val="00C05329"/>
    <w:rsid w:val="00C22269"/>
    <w:rsid w:val="00F372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22269"/>
  </w:style>
  <w:style w:type="paragraph" w:customStyle="1" w:styleId="904D6081C4F74DC285376F49A0A46A09">
    <w:name w:val="904D6081C4F74DC285376F49A0A46A09"/>
    <w:rsid w:val="00C222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5A723-0950-4305-8AB8-B9CD19DA3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540</Words>
  <Characters>3402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 Helena</dc:creator>
  <cp:keywords/>
  <dc:description/>
  <cp:lastModifiedBy>Miko, Helena</cp:lastModifiedBy>
  <cp:revision>13</cp:revision>
  <cp:lastPrinted>2026-02-04T16:07:00Z</cp:lastPrinted>
  <dcterms:created xsi:type="dcterms:W3CDTF">2026-02-07T10:44:00Z</dcterms:created>
  <dcterms:modified xsi:type="dcterms:W3CDTF">2026-02-24T16:15:00Z</dcterms:modified>
</cp:coreProperties>
</file>